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02BD0" w14:textId="247F97F5" w:rsidR="00BF6F7F" w:rsidRPr="00BF6F7F" w:rsidRDefault="00BF6F7F" w:rsidP="00BF6F7F">
      <w:pPr>
        <w:spacing w:line="360" w:lineRule="auto"/>
        <w:rPr>
          <w:rFonts w:cstheme="minorHAnsi"/>
          <w:b/>
          <w:bCs/>
          <w:color w:val="000000" w:themeColor="text1"/>
        </w:rPr>
      </w:pPr>
      <w:r w:rsidRPr="00BF6F7F">
        <w:rPr>
          <w:rFonts w:cstheme="minorHAnsi"/>
          <w:b/>
          <w:bCs/>
          <w:color w:val="000000" w:themeColor="text1"/>
        </w:rPr>
        <w:t>Susan Richardson u3063010</w:t>
      </w:r>
    </w:p>
    <w:p w14:paraId="3714F5A7" w14:textId="76F00233" w:rsidR="00BF6F7F" w:rsidRPr="00BF6F7F" w:rsidRDefault="00BF6F7F" w:rsidP="00BF6F7F">
      <w:pPr>
        <w:spacing w:line="360" w:lineRule="auto"/>
        <w:jc w:val="center"/>
        <w:rPr>
          <w:rFonts w:cstheme="minorHAnsi"/>
          <w:b/>
          <w:bCs/>
          <w:color w:val="000000"/>
        </w:rPr>
      </w:pPr>
      <w:r w:rsidRPr="00BF6F7F">
        <w:rPr>
          <w:rFonts w:cstheme="minorHAnsi"/>
          <w:b/>
          <w:bCs/>
          <w:color w:val="000000" w:themeColor="text1"/>
        </w:rPr>
        <w:t xml:space="preserve">Integrating birth mapping into childbirth education classes for </w:t>
      </w:r>
      <w:r w:rsidRPr="00BF6F7F">
        <w:rPr>
          <w:rFonts w:cstheme="minorHAnsi"/>
          <w:b/>
          <w:bCs/>
          <w:color w:val="000000"/>
        </w:rPr>
        <w:t xml:space="preserve">primigravida women </w:t>
      </w:r>
    </w:p>
    <w:p w14:paraId="1AABC793" w14:textId="024A92B7" w:rsidR="00BF6F7F" w:rsidRPr="00BF6F7F" w:rsidRDefault="00BF6F7F" w:rsidP="00BF6F7F">
      <w:pPr>
        <w:spacing w:line="360" w:lineRule="auto"/>
        <w:ind w:firstLine="720"/>
        <w:rPr>
          <w:rFonts w:cstheme="minorHAnsi"/>
          <w:color w:val="000000" w:themeColor="text1"/>
        </w:rPr>
      </w:pPr>
      <w:r w:rsidRPr="00BF6F7F">
        <w:rPr>
          <w:rFonts w:cstheme="minorHAnsi"/>
          <w:color w:val="000000" w:themeColor="text1"/>
        </w:rPr>
        <w:t xml:space="preserve">Many women in Australia have a negative or traumatic birth experience.  A poor birth experience is a risk factor for postnatal mental health disorders and can have significant economic and emotional impacts on families.  </w:t>
      </w:r>
      <w:r w:rsidRPr="00BF6F7F">
        <w:rPr>
          <w:rFonts w:cstheme="minorHAnsi"/>
          <w:color w:val="000000"/>
        </w:rPr>
        <w:t xml:space="preserve">Research has shown that a lack of autonomy or feeling unheard, uninformed, or unsupported in their choices during birth, can lead women to experience childbirth as traumatic.  </w:t>
      </w:r>
    </w:p>
    <w:p w14:paraId="5A82D6CA" w14:textId="775015E9" w:rsidR="00BF6F7F" w:rsidRPr="00BF6F7F" w:rsidRDefault="00BF6F7F" w:rsidP="00BF6F7F">
      <w:pPr>
        <w:spacing w:line="360" w:lineRule="auto"/>
        <w:ind w:firstLine="720"/>
        <w:rPr>
          <w:rFonts w:cstheme="minorHAnsi"/>
          <w:color w:val="000000" w:themeColor="text1"/>
        </w:rPr>
      </w:pPr>
      <w:r w:rsidRPr="00BF6F7F">
        <w:rPr>
          <w:rFonts w:cstheme="minorHAnsi"/>
          <w:color w:val="000000" w:themeColor="text1"/>
        </w:rPr>
        <w:t xml:space="preserve">Birth plans made in collaboration with healthcare providers are associated with women having positive childbirth experiences.  </w:t>
      </w:r>
      <w:r w:rsidRPr="00BF6F7F">
        <w:rPr>
          <w:rFonts w:cstheme="minorHAnsi"/>
          <w:color w:val="000000"/>
        </w:rPr>
        <w:t xml:space="preserve">A birth map goes beyond a birth plan as it features several possible pathways with a focus on making pre-considered informed decisions.  A </w:t>
      </w:r>
      <w:r w:rsidRPr="00BF6F7F">
        <w:rPr>
          <w:rFonts w:cstheme="minorHAnsi"/>
          <w:color w:val="000000" w:themeColor="text1"/>
        </w:rPr>
        <w:t xml:space="preserve">pilot program is proposed to integrate birth mapping into childbirth education classes for primigravida women receiving standard antenatal care over a 2-year period.  </w:t>
      </w:r>
      <w:r w:rsidRPr="00BF6F7F">
        <w:rPr>
          <w:rFonts w:cstheme="minorHAnsi"/>
          <w:color w:val="000000"/>
        </w:rPr>
        <w:t xml:space="preserve">In this program, women will attend childbirth education sessions run by specifically trained midwives and be supported to develop an individualised birth map.  The purpose of this program is to provide a potential strategy for improving women's birth experiences. </w:t>
      </w:r>
    </w:p>
    <w:p w14:paraId="22CD0EAC" w14:textId="77777777" w:rsidR="00746083" w:rsidRDefault="00BF6F7F" w:rsidP="00746083">
      <w:pPr>
        <w:spacing w:line="360" w:lineRule="auto"/>
        <w:ind w:firstLine="720"/>
        <w:rPr>
          <w:rFonts w:cstheme="minorHAnsi"/>
          <w:color w:val="000000"/>
        </w:rPr>
      </w:pPr>
      <w:r w:rsidRPr="00BF6F7F">
        <w:rPr>
          <w:rFonts w:cstheme="minorHAnsi"/>
          <w:color w:val="000000"/>
        </w:rPr>
        <w:t>The program will be evaluated through follow-up interviews at 6 weeks postpartum.  Women’s birth outcomes, such as rates of intervention, birth satisfaction and experiences of birth trauma will be compared to a similar cohort of women who did not access this program or its contents over the same timeframe.</w:t>
      </w:r>
    </w:p>
    <w:p w14:paraId="6C3266FE" w14:textId="59719F10" w:rsidR="00746083" w:rsidRPr="00044B8B" w:rsidRDefault="00746083" w:rsidP="00746083">
      <w:pPr>
        <w:spacing w:line="360" w:lineRule="auto"/>
        <w:ind w:firstLine="720"/>
        <w:rPr>
          <w:rFonts w:cstheme="minorHAnsi"/>
          <w:color w:val="000000"/>
        </w:rPr>
      </w:pPr>
      <w:r>
        <w:rPr>
          <w:rFonts w:cstheme="minorHAnsi"/>
          <w:color w:val="000000"/>
        </w:rPr>
        <w:t>Women having their first baby</w:t>
      </w:r>
      <w:r w:rsidRPr="00044B8B">
        <w:rPr>
          <w:rFonts w:cstheme="minorHAnsi"/>
          <w:color w:val="000000"/>
        </w:rPr>
        <w:t xml:space="preserve"> often don’t know what they don’t know.  This program aims to help women think about the unknown</w:t>
      </w:r>
      <w:r>
        <w:rPr>
          <w:rFonts w:cstheme="minorHAnsi"/>
          <w:color w:val="000000"/>
        </w:rPr>
        <w:t>,</w:t>
      </w:r>
      <w:r w:rsidRPr="00044B8B">
        <w:rPr>
          <w:rFonts w:cstheme="minorHAnsi"/>
          <w:color w:val="000000"/>
        </w:rPr>
        <w:t xml:space="preserve"> find the information they need </w:t>
      </w:r>
      <w:r>
        <w:rPr>
          <w:rFonts w:cstheme="minorHAnsi"/>
          <w:color w:val="000000"/>
        </w:rPr>
        <w:t>and improve their birth experiences</w:t>
      </w:r>
      <w:r w:rsidRPr="00044B8B">
        <w:rPr>
          <w:rFonts w:cstheme="minorHAnsi"/>
          <w:color w:val="000000"/>
        </w:rPr>
        <w:t>. </w:t>
      </w:r>
    </w:p>
    <w:p w14:paraId="4B2BF5AB" w14:textId="77777777" w:rsidR="00746083" w:rsidRPr="00BF6F7F" w:rsidRDefault="00746083" w:rsidP="00BF6F7F">
      <w:pPr>
        <w:spacing w:line="360" w:lineRule="auto"/>
        <w:ind w:firstLine="720"/>
        <w:rPr>
          <w:rFonts w:cstheme="minorHAnsi"/>
          <w:color w:val="000000" w:themeColor="text1"/>
        </w:rPr>
      </w:pPr>
    </w:p>
    <w:p w14:paraId="041777B4" w14:textId="3CD65AF7" w:rsidR="00AC2FAA" w:rsidRDefault="00AC2FAA">
      <w:pPr>
        <w:spacing w:before="0" w:after="0"/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br w:type="page"/>
      </w:r>
    </w:p>
    <w:p w14:paraId="2E8AE7CC" w14:textId="21EB5587" w:rsidR="00AC2FAA" w:rsidRPr="00AC2FAA" w:rsidRDefault="00AC2FAA" w:rsidP="00B74277">
      <w:pPr>
        <w:spacing w:before="0" w:after="0"/>
        <w:ind w:left="357" w:hanging="357"/>
        <w:rPr>
          <w:rFonts w:eastAsia="Times New Roman" w:cstheme="minorHAnsi"/>
          <w:b/>
          <w:bCs/>
          <w:color w:val="000000" w:themeColor="text1"/>
          <w:lang w:eastAsia="en-GB"/>
        </w:rPr>
      </w:pPr>
      <w:r w:rsidRPr="00AC2FAA">
        <w:rPr>
          <w:rFonts w:eastAsia="Times New Roman" w:cstheme="minorHAnsi"/>
          <w:b/>
          <w:bCs/>
          <w:color w:val="000000" w:themeColor="text1"/>
          <w:lang w:eastAsia="en-GB"/>
        </w:rPr>
        <w:lastRenderedPageBreak/>
        <w:t>References:</w:t>
      </w:r>
    </w:p>
    <w:p w14:paraId="4D9A9199" w14:textId="6A3B41A5" w:rsidR="00AC2FAA" w:rsidRPr="00AC2FAA" w:rsidRDefault="00AC2FAA" w:rsidP="00B74277">
      <w:pPr>
        <w:pStyle w:val="EndNoteBibliography"/>
        <w:ind w:left="357" w:hanging="357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AC2FA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Afshar, Y., Mei, J. Y., Gregory, K. D., Kilpatrick, S. J., &amp; Esakoff, T. F. (2018). Birth plans—Impact on mode of delivery, obstetrical interventions, and birth experience satisfaction: A prospective cohort study. </w:t>
      </w:r>
      <w:r w:rsidRPr="00AC2FAA">
        <w:rPr>
          <w:rFonts w:asciiTheme="minorHAnsi" w:hAnsiTheme="minorHAnsi" w:cstheme="minorHAnsi"/>
          <w:i/>
          <w:noProof/>
          <w:color w:val="000000" w:themeColor="text1"/>
          <w:sz w:val="22"/>
          <w:szCs w:val="22"/>
        </w:rPr>
        <w:t>Birth, 45</w:t>
      </w:r>
      <w:r w:rsidRPr="00AC2FA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(1), 43-49. </w:t>
      </w:r>
      <w:hyperlink r:id="rId4" w:history="1">
        <w:r w:rsidR="00B74277" w:rsidRPr="00D5468A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https://doi.org/10.1111/birt.12320</w:t>
        </w:r>
      </w:hyperlink>
      <w:r w:rsidR="00B74277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</w:t>
      </w:r>
      <w:r w:rsidRPr="00AC2FA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</w:t>
      </w:r>
    </w:p>
    <w:p w14:paraId="0D71017E" w14:textId="710F0ED4" w:rsidR="00AC2FAA" w:rsidRPr="00AC2FAA" w:rsidRDefault="00AC2FAA" w:rsidP="00B74277">
      <w:pPr>
        <w:pStyle w:val="EndNoteBibliography"/>
        <w:ind w:left="357" w:hanging="357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AC2FA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Afshar, Y., Wang, E. T., Mei, J., Esakoff, T. F., Pisarska, M. D., &amp; Gregory, K. D. (2017). Childbirth education class and birth plans are associated with a vaginal delivery. </w:t>
      </w:r>
      <w:r w:rsidRPr="00AC2FAA">
        <w:rPr>
          <w:rFonts w:asciiTheme="minorHAnsi" w:hAnsiTheme="minorHAnsi" w:cstheme="minorHAnsi"/>
          <w:i/>
          <w:noProof/>
          <w:color w:val="000000" w:themeColor="text1"/>
          <w:sz w:val="22"/>
          <w:szCs w:val="22"/>
        </w:rPr>
        <w:t>Birth, 44</w:t>
      </w:r>
      <w:r w:rsidRPr="00AC2FA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(1), 29-34. </w:t>
      </w:r>
      <w:hyperlink r:id="rId5" w:history="1">
        <w:r w:rsidR="00B74277" w:rsidRPr="00D5468A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https://doi.org/10.1111/birt.12263</w:t>
        </w:r>
      </w:hyperlink>
      <w:r w:rsidR="00B74277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</w:t>
      </w:r>
      <w:r w:rsidRPr="00AC2FA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</w:t>
      </w:r>
    </w:p>
    <w:p w14:paraId="642D7C3F" w14:textId="09227BEB" w:rsidR="00AC2FAA" w:rsidRPr="00AC2FAA" w:rsidRDefault="00AC2FAA" w:rsidP="00B74277">
      <w:pPr>
        <w:pStyle w:val="EndNoteBibliography"/>
        <w:ind w:left="357" w:hanging="357"/>
        <w:rPr>
          <w:rFonts w:asciiTheme="minorHAnsi" w:hAnsiTheme="minorHAnsi" w:cstheme="minorHAnsi"/>
          <w:noProof/>
          <w:sz w:val="22"/>
          <w:szCs w:val="22"/>
        </w:rPr>
      </w:pPr>
      <w:r w:rsidRPr="00AC2FAA">
        <w:rPr>
          <w:rFonts w:asciiTheme="minorHAnsi" w:hAnsiTheme="minorHAnsi" w:cstheme="minorHAnsi"/>
          <w:noProof/>
          <w:sz w:val="22"/>
          <w:szCs w:val="22"/>
        </w:rPr>
        <w:t xml:space="preserve">Bell, C. (2022). </w:t>
      </w:r>
      <w:r w:rsidRPr="00AC2FAA">
        <w:rPr>
          <w:rFonts w:asciiTheme="minorHAnsi" w:hAnsiTheme="minorHAnsi" w:cstheme="minorHAnsi"/>
          <w:i/>
          <w:noProof/>
          <w:sz w:val="22"/>
          <w:szCs w:val="22"/>
        </w:rPr>
        <w:t>The Birth Map: boldly going where no birth plan has gone before</w:t>
      </w:r>
      <w:r w:rsidRPr="00AC2FAA">
        <w:rPr>
          <w:rFonts w:asciiTheme="minorHAnsi" w:hAnsiTheme="minorHAnsi" w:cstheme="minorHAnsi"/>
          <w:noProof/>
          <w:sz w:val="22"/>
          <w:szCs w:val="22"/>
        </w:rPr>
        <w:t xml:space="preserve">. Birthmap.life. </w:t>
      </w:r>
    </w:p>
    <w:p w14:paraId="057C6156" w14:textId="0AF8992D" w:rsidR="00AC2FAA" w:rsidRPr="00AC2FAA" w:rsidRDefault="00AC2FAA" w:rsidP="00B74277">
      <w:pPr>
        <w:pStyle w:val="EndNoteBibliography"/>
        <w:ind w:left="357" w:hanging="357"/>
        <w:rPr>
          <w:rFonts w:asciiTheme="minorHAnsi" w:hAnsiTheme="minorHAnsi" w:cstheme="minorHAnsi"/>
          <w:noProof/>
          <w:sz w:val="22"/>
          <w:szCs w:val="22"/>
        </w:rPr>
      </w:pPr>
      <w:r w:rsidRPr="00AC2FAA">
        <w:rPr>
          <w:rFonts w:asciiTheme="minorHAnsi" w:hAnsiTheme="minorHAnsi" w:cstheme="minorHAnsi"/>
          <w:noProof/>
          <w:sz w:val="22"/>
          <w:szCs w:val="22"/>
        </w:rPr>
        <w:t xml:space="preserve">Bell, C. H., Muggleton, S., &amp; Davis, D. L. (2022). Birth plans: A systematic, integrative review into their purpose, process, and impact. </w:t>
      </w:r>
      <w:r w:rsidRPr="00AC2FAA">
        <w:rPr>
          <w:rFonts w:asciiTheme="minorHAnsi" w:hAnsiTheme="minorHAnsi" w:cstheme="minorHAnsi"/>
          <w:i/>
          <w:noProof/>
          <w:sz w:val="22"/>
          <w:szCs w:val="22"/>
        </w:rPr>
        <w:t>Midwifery, 111</w:t>
      </w:r>
      <w:r w:rsidRPr="00AC2FAA">
        <w:rPr>
          <w:rFonts w:asciiTheme="minorHAnsi" w:hAnsiTheme="minorHAnsi" w:cstheme="minorHAnsi"/>
          <w:noProof/>
          <w:sz w:val="22"/>
          <w:szCs w:val="22"/>
        </w:rPr>
        <w:t xml:space="preserve">, 103388. </w:t>
      </w:r>
      <w:hyperlink r:id="rId6" w:history="1">
        <w:r w:rsidRPr="00AC2FAA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https://doi.org/10.1016/j.midw.2022.103388</w:t>
        </w:r>
      </w:hyperlink>
      <w:r w:rsidRPr="00AC2FAA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0FAECE1A" w14:textId="77777777" w:rsidR="00AC2FAA" w:rsidRPr="00AC2FAA" w:rsidRDefault="00AC2FAA" w:rsidP="00B74277">
      <w:pPr>
        <w:pStyle w:val="EndNoteBibliography"/>
        <w:ind w:left="357" w:hanging="357"/>
        <w:rPr>
          <w:rFonts w:asciiTheme="minorHAnsi" w:hAnsiTheme="minorHAnsi" w:cstheme="minorHAnsi"/>
          <w:noProof/>
          <w:sz w:val="22"/>
          <w:szCs w:val="22"/>
        </w:rPr>
      </w:pPr>
      <w:r w:rsidRPr="00AC2FAA">
        <w:rPr>
          <w:rFonts w:asciiTheme="minorHAnsi" w:hAnsiTheme="minorHAnsi" w:cstheme="minorHAnsi"/>
          <w:noProof/>
          <w:sz w:val="22"/>
          <w:szCs w:val="22"/>
        </w:rPr>
        <w:t xml:space="preserve">Cook, K., &amp; Loomis, C. (2012). The impact of choice and control on women's childbirth experiences. </w:t>
      </w:r>
      <w:r w:rsidRPr="00AC2FAA">
        <w:rPr>
          <w:rFonts w:asciiTheme="minorHAnsi" w:hAnsiTheme="minorHAnsi" w:cstheme="minorHAnsi"/>
          <w:i/>
          <w:noProof/>
          <w:sz w:val="22"/>
          <w:szCs w:val="22"/>
        </w:rPr>
        <w:t>The Journal of Perinatal Education, 21</w:t>
      </w:r>
      <w:r w:rsidRPr="00AC2FAA">
        <w:rPr>
          <w:rFonts w:asciiTheme="minorHAnsi" w:hAnsiTheme="minorHAnsi" w:cstheme="minorHAnsi"/>
          <w:noProof/>
          <w:sz w:val="22"/>
          <w:szCs w:val="22"/>
        </w:rPr>
        <w:t xml:space="preserve">(3), 158-168. </w:t>
      </w:r>
      <w:hyperlink r:id="rId7" w:history="1">
        <w:r w:rsidRPr="00AC2FAA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https://doi.org/10.1891/1058-1243.21.3.158</w:t>
        </w:r>
      </w:hyperlink>
      <w:r w:rsidRPr="00AC2FAA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40257537" w14:textId="7E190CAA" w:rsidR="00AC2FAA" w:rsidRPr="00AC2FAA" w:rsidRDefault="00AC2FAA" w:rsidP="00B74277">
      <w:pPr>
        <w:pStyle w:val="EndNoteBibliography"/>
        <w:ind w:left="357" w:hanging="357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AC2FA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Farahat, A. H., Mohamed, H. E. S., Elkader, S. A., &amp; El-Nemer, A. (2015). Effect of implementing a birth plan on womens' childbirth experiences and maternal &amp; neonatal outcomes. </w:t>
      </w:r>
      <w:r w:rsidRPr="00AC2FAA">
        <w:rPr>
          <w:rFonts w:asciiTheme="minorHAnsi" w:hAnsiTheme="minorHAnsi" w:cstheme="minorHAnsi"/>
          <w:i/>
          <w:noProof/>
          <w:color w:val="000000" w:themeColor="text1"/>
          <w:sz w:val="22"/>
          <w:szCs w:val="22"/>
        </w:rPr>
        <w:t>Journal of Education and Practice, 6</w:t>
      </w:r>
      <w:r w:rsidRPr="00AC2FA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(6), 24-31. </w:t>
      </w:r>
    </w:p>
    <w:p w14:paraId="634B9EFC" w14:textId="2207D43D" w:rsidR="00AC2FAA" w:rsidRPr="00AC2FAA" w:rsidRDefault="00AC2FAA" w:rsidP="00B74277">
      <w:pPr>
        <w:pStyle w:val="EndNoteBibliography"/>
        <w:ind w:left="357" w:hanging="357"/>
        <w:rPr>
          <w:rFonts w:asciiTheme="minorHAnsi" w:hAnsiTheme="minorHAnsi" w:cstheme="minorHAnsi"/>
          <w:noProof/>
          <w:sz w:val="22"/>
          <w:szCs w:val="22"/>
        </w:rPr>
      </w:pPr>
      <w:r w:rsidRPr="00AC2FAA">
        <w:rPr>
          <w:rFonts w:asciiTheme="minorHAnsi" w:hAnsiTheme="minorHAnsi" w:cstheme="minorHAnsi"/>
          <w:noProof/>
          <w:sz w:val="22"/>
          <w:szCs w:val="22"/>
        </w:rPr>
        <w:t xml:space="preserve">Güder, D. S., Yalvaç, M., &amp; Vural, G. (2019). The effect of childbirth preparation training on primiparous women’s birth plans and the childbirth processes. </w:t>
      </w:r>
      <w:r w:rsidRPr="00AC2FAA">
        <w:rPr>
          <w:rFonts w:asciiTheme="minorHAnsi" w:hAnsiTheme="minorHAnsi" w:cstheme="minorHAnsi"/>
          <w:i/>
          <w:iCs/>
          <w:noProof/>
          <w:sz w:val="22"/>
          <w:szCs w:val="22"/>
          <w:lang w:val="en-AU"/>
        </w:rPr>
        <w:t>Clinical and Experimental Obstetrics &amp; Gynaecology</w:t>
      </w:r>
      <w:r w:rsidRPr="00AC2FAA">
        <w:rPr>
          <w:rFonts w:asciiTheme="minorHAnsi" w:hAnsiTheme="minorHAnsi" w:cstheme="minorHAnsi"/>
          <w:i/>
          <w:noProof/>
          <w:sz w:val="22"/>
          <w:szCs w:val="22"/>
        </w:rPr>
        <w:t>, 46</w:t>
      </w:r>
      <w:r w:rsidRPr="00AC2FAA">
        <w:rPr>
          <w:rFonts w:asciiTheme="minorHAnsi" w:hAnsiTheme="minorHAnsi" w:cstheme="minorHAnsi"/>
          <w:noProof/>
          <w:sz w:val="22"/>
          <w:szCs w:val="22"/>
        </w:rPr>
        <w:t xml:space="preserve">(6), 924-932. </w:t>
      </w:r>
      <w:hyperlink r:id="rId8" w:history="1">
        <w:r w:rsidRPr="00AC2FAA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https://doi.org/10.12891/ceog4931.2019</w:t>
        </w:r>
      </w:hyperlink>
      <w:r w:rsidRPr="00AC2FAA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2ECE5C3D" w14:textId="2165F304" w:rsidR="00AC2FAA" w:rsidRPr="00AC2FAA" w:rsidRDefault="00AC2FAA" w:rsidP="00B74277">
      <w:pPr>
        <w:pStyle w:val="EndNoteBibliography"/>
        <w:ind w:left="357" w:hanging="357"/>
        <w:rPr>
          <w:rFonts w:asciiTheme="minorHAnsi" w:hAnsiTheme="minorHAnsi" w:cstheme="minorHAnsi"/>
          <w:noProof/>
          <w:sz w:val="22"/>
          <w:szCs w:val="22"/>
        </w:rPr>
      </w:pPr>
      <w:r w:rsidRPr="00AC2FAA">
        <w:rPr>
          <w:rFonts w:asciiTheme="minorHAnsi" w:hAnsiTheme="minorHAnsi" w:cstheme="minorHAnsi"/>
          <w:noProof/>
          <w:sz w:val="22"/>
          <w:szCs w:val="22"/>
        </w:rPr>
        <w:t xml:space="preserve">Hadar, E., Raban, O., Gal, B., Yogev, Y., &amp; Melamed, N. (2012). Obstetrical outcome in women with self-prepared birth plan. </w:t>
      </w:r>
      <w:r w:rsidRPr="00AC2FAA">
        <w:rPr>
          <w:rFonts w:asciiTheme="minorHAnsi" w:hAnsiTheme="minorHAnsi" w:cstheme="minorHAnsi"/>
          <w:i/>
          <w:noProof/>
          <w:sz w:val="22"/>
          <w:szCs w:val="22"/>
        </w:rPr>
        <w:t>The Journal of Maternal-Fetal &amp; Neonatal Medicine, 25</w:t>
      </w:r>
      <w:r w:rsidRPr="00AC2FAA">
        <w:rPr>
          <w:rFonts w:asciiTheme="minorHAnsi" w:hAnsiTheme="minorHAnsi" w:cstheme="minorHAnsi"/>
          <w:noProof/>
          <w:sz w:val="22"/>
          <w:szCs w:val="22"/>
        </w:rPr>
        <w:t xml:space="preserve">(10), 2055-2057. </w:t>
      </w:r>
      <w:hyperlink r:id="rId9" w:history="1">
        <w:r w:rsidRPr="00AC2FAA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https://doi.org/10.3109/14767058.2012.678438</w:t>
        </w:r>
      </w:hyperlink>
      <w:r w:rsidRPr="00AC2FAA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3DB55385" w14:textId="77777777" w:rsidR="00AC2FAA" w:rsidRPr="00AC2FAA" w:rsidRDefault="00AC2FAA" w:rsidP="00B74277">
      <w:pPr>
        <w:pStyle w:val="EndNoteBibliography"/>
        <w:ind w:left="357" w:hanging="357"/>
        <w:rPr>
          <w:rFonts w:asciiTheme="minorHAnsi" w:hAnsiTheme="minorHAnsi" w:cstheme="minorHAnsi"/>
          <w:noProof/>
          <w:sz w:val="22"/>
          <w:szCs w:val="22"/>
        </w:rPr>
      </w:pPr>
      <w:r w:rsidRPr="00AC2FAA">
        <w:rPr>
          <w:rFonts w:asciiTheme="minorHAnsi" w:hAnsiTheme="minorHAnsi" w:cstheme="minorHAnsi"/>
          <w:noProof/>
          <w:sz w:val="22"/>
          <w:szCs w:val="22"/>
        </w:rPr>
        <w:t xml:space="preserve">Jolles, M. W., de Vries, M., Hollander, M. H., &amp; van Dillen, J. (2019). Prevalence, characteristics, and satisfaction of women with a birth plan in The Netherlands. </w:t>
      </w:r>
      <w:r w:rsidRPr="00AC2FAA">
        <w:rPr>
          <w:rFonts w:asciiTheme="minorHAnsi" w:hAnsiTheme="minorHAnsi" w:cstheme="minorHAnsi"/>
          <w:i/>
          <w:noProof/>
          <w:sz w:val="22"/>
          <w:szCs w:val="22"/>
        </w:rPr>
        <w:t>Birth, 46</w:t>
      </w:r>
      <w:r w:rsidRPr="00AC2FAA">
        <w:rPr>
          <w:rFonts w:asciiTheme="minorHAnsi" w:hAnsiTheme="minorHAnsi" w:cstheme="minorHAnsi"/>
          <w:noProof/>
          <w:sz w:val="22"/>
          <w:szCs w:val="22"/>
        </w:rPr>
        <w:t xml:space="preserve">(4), 686-692. </w:t>
      </w:r>
      <w:hyperlink r:id="rId10" w:history="1">
        <w:r w:rsidRPr="00AC2FAA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https://doi.org/10.1111/birt.12451</w:t>
        </w:r>
      </w:hyperlink>
      <w:r w:rsidRPr="00AC2FAA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6A02FF37" w14:textId="290F0D35" w:rsidR="00AC2FAA" w:rsidRPr="00AC2FAA" w:rsidRDefault="00AC2FAA" w:rsidP="00B74277">
      <w:pPr>
        <w:autoSpaceDE w:val="0"/>
        <w:autoSpaceDN w:val="0"/>
        <w:adjustRightInd w:val="0"/>
        <w:spacing w:before="0" w:after="0"/>
        <w:ind w:left="357" w:hanging="357"/>
        <w:rPr>
          <w:rFonts w:cstheme="minorHAnsi"/>
          <w:color w:val="auto"/>
          <w:lang w:val="en-GB"/>
          <w14:ligatures w14:val="standardContextual"/>
        </w:rPr>
      </w:pPr>
      <w:r w:rsidRPr="00AC2FAA">
        <w:rPr>
          <w:rFonts w:cstheme="minorHAnsi"/>
          <w:color w:val="auto"/>
          <w:lang w:val="en-GB"/>
          <w14:ligatures w14:val="standardContextual"/>
        </w:rPr>
        <w:t xml:space="preserve">Keedle, H., Keedle, W., &amp; Dahlen, H. G. (2022). Dehumanized, Violated, and Powerless: An Australian Survey of Women's Experiences of Obstetric Violence in the Past 5 Years. </w:t>
      </w:r>
      <w:r w:rsidRPr="00AC2FAA">
        <w:rPr>
          <w:rFonts w:cstheme="minorHAnsi"/>
          <w:i/>
          <w:iCs/>
          <w:color w:val="auto"/>
          <w:lang w:val="en-GB"/>
          <w14:ligatures w14:val="standardContextual"/>
        </w:rPr>
        <w:t>Violence Against Women</w:t>
      </w:r>
      <w:r w:rsidRPr="00AC2FAA">
        <w:rPr>
          <w:rFonts w:cstheme="minorHAnsi"/>
          <w:color w:val="auto"/>
          <w:lang w:val="en-GB"/>
          <w14:ligatures w14:val="standardContextual"/>
        </w:rPr>
        <w:t xml:space="preserve">, 10778012221140138. </w:t>
      </w:r>
      <w:hyperlink r:id="rId11" w:history="1">
        <w:r w:rsidR="00ED0FA4" w:rsidRPr="00D5468A">
          <w:rPr>
            <w:rStyle w:val="Hyperlink"/>
            <w:rFonts w:cstheme="minorHAnsi"/>
            <w:lang w:val="en-GB"/>
            <w14:ligatures w14:val="standardContextual"/>
          </w:rPr>
          <w:t>https://doi.org/10.1177/10778012221140138</w:t>
        </w:r>
      </w:hyperlink>
      <w:r w:rsidR="00ED0FA4">
        <w:rPr>
          <w:rFonts w:cstheme="minorHAnsi"/>
          <w:color w:val="auto"/>
          <w:lang w:val="en-GB"/>
          <w14:ligatures w14:val="standardContextual"/>
        </w:rPr>
        <w:t xml:space="preserve"> </w:t>
      </w:r>
      <w:r w:rsidRPr="00AC2FAA">
        <w:rPr>
          <w:rFonts w:cstheme="minorHAnsi"/>
          <w:color w:val="auto"/>
          <w:lang w:val="en-GB"/>
          <w14:ligatures w14:val="standardContextual"/>
        </w:rPr>
        <w:t xml:space="preserve"> </w:t>
      </w:r>
    </w:p>
    <w:p w14:paraId="6E91E435" w14:textId="761E59B4" w:rsidR="00AC2FAA" w:rsidRPr="00AC2FAA" w:rsidRDefault="00AC2FAA" w:rsidP="00B74277">
      <w:pPr>
        <w:autoSpaceDE w:val="0"/>
        <w:autoSpaceDN w:val="0"/>
        <w:adjustRightInd w:val="0"/>
        <w:spacing w:before="0" w:after="0"/>
        <w:ind w:left="357" w:hanging="357"/>
        <w:rPr>
          <w:rFonts w:cstheme="minorHAnsi"/>
          <w:color w:val="auto"/>
          <w:lang w:val="en-GB"/>
          <w14:ligatures w14:val="standardContextual"/>
        </w:rPr>
      </w:pPr>
      <w:r w:rsidRPr="00AC2FAA">
        <w:rPr>
          <w:rFonts w:cstheme="minorHAnsi"/>
          <w:color w:val="auto"/>
          <w:lang w:val="en-GB"/>
          <w14:ligatures w14:val="standardContextual"/>
        </w:rPr>
        <w:t xml:space="preserve">Kuo, S.-C., Lin, K.-C., Hsu, C.-H., Yang, C.-C., Chang, M.-Y., Tsao, C.-M., &amp; Lin, L.-C. (2010). Evaluation of the effects of a birth plan on Taiwanese women's childbirth experiences, control, and expectations fulfilment: A randomised controlled trial. </w:t>
      </w:r>
      <w:r w:rsidRPr="00AC2FAA">
        <w:rPr>
          <w:rFonts w:cstheme="minorHAnsi"/>
          <w:i/>
          <w:iCs/>
          <w:color w:val="auto"/>
          <w:lang w:val="en-GB"/>
          <w14:ligatures w14:val="standardContextual"/>
        </w:rPr>
        <w:t>International Journal of Nursing Studies, 47</w:t>
      </w:r>
      <w:r w:rsidRPr="00AC2FAA">
        <w:rPr>
          <w:rFonts w:cstheme="minorHAnsi"/>
          <w:color w:val="auto"/>
          <w:lang w:val="en-GB"/>
          <w14:ligatures w14:val="standardContextual"/>
        </w:rPr>
        <w:t xml:space="preserve">(7), 806-814. </w:t>
      </w:r>
      <w:hyperlink r:id="rId12" w:history="1">
        <w:r w:rsidR="00ED0FA4" w:rsidRPr="00D5468A">
          <w:rPr>
            <w:rStyle w:val="Hyperlink"/>
            <w:rFonts w:cstheme="minorHAnsi"/>
            <w:lang w:val="en-GB"/>
            <w14:ligatures w14:val="standardContextual"/>
          </w:rPr>
          <w:t>https://doi.org/10.1016/j.ijnurstu.2009.11.012</w:t>
        </w:r>
      </w:hyperlink>
      <w:r w:rsidR="00ED0FA4">
        <w:rPr>
          <w:rFonts w:cstheme="minorHAnsi"/>
          <w:color w:val="auto"/>
          <w:lang w:val="en-GB"/>
          <w14:ligatures w14:val="standardContextual"/>
        </w:rPr>
        <w:t xml:space="preserve"> </w:t>
      </w:r>
      <w:r w:rsidRPr="00AC2FAA">
        <w:rPr>
          <w:rFonts w:cstheme="minorHAnsi"/>
          <w:color w:val="auto"/>
          <w:lang w:val="en-GB"/>
          <w14:ligatures w14:val="standardContextual"/>
        </w:rPr>
        <w:t xml:space="preserve"> </w:t>
      </w:r>
    </w:p>
    <w:p w14:paraId="00A29738" w14:textId="3B442597" w:rsidR="00AC2FAA" w:rsidRPr="00AC2FAA" w:rsidRDefault="00AC2FAA" w:rsidP="00B74277">
      <w:pPr>
        <w:autoSpaceDE w:val="0"/>
        <w:autoSpaceDN w:val="0"/>
        <w:adjustRightInd w:val="0"/>
        <w:spacing w:before="0" w:after="0"/>
        <w:ind w:left="357" w:hanging="357"/>
        <w:rPr>
          <w:rFonts w:cstheme="minorHAnsi"/>
          <w:color w:val="auto"/>
          <w:lang w:val="en-GB"/>
          <w14:ligatures w14:val="standardContextual"/>
        </w:rPr>
      </w:pPr>
      <w:r w:rsidRPr="00AC2FAA">
        <w:rPr>
          <w:rFonts w:cstheme="minorHAnsi"/>
          <w:color w:val="auto"/>
          <w:lang w:val="en-GB"/>
          <w14:ligatures w14:val="standardContextual"/>
        </w:rPr>
        <w:t xml:space="preserve">Medeiros, R. M. K., Figueiredo, G., Correa, Á. C. d. P., &amp; Barbieri, M. (2019). Repercussions of using the birth plan in the parturition process. </w:t>
      </w:r>
      <w:proofErr w:type="spellStart"/>
      <w:r w:rsidRPr="00AC2FAA">
        <w:rPr>
          <w:rFonts w:cstheme="minorHAnsi"/>
          <w:i/>
          <w:iCs/>
          <w:color w:val="auto"/>
          <w:lang w:val="en-GB"/>
          <w14:ligatures w14:val="standardContextual"/>
        </w:rPr>
        <w:t>Revista</w:t>
      </w:r>
      <w:proofErr w:type="spellEnd"/>
      <w:r w:rsidRPr="00AC2FAA">
        <w:rPr>
          <w:rFonts w:cstheme="minorHAnsi"/>
          <w:i/>
          <w:iCs/>
          <w:color w:val="auto"/>
          <w:lang w:val="en-GB"/>
          <w14:ligatures w14:val="standardContextual"/>
        </w:rPr>
        <w:t xml:space="preserve"> </w:t>
      </w:r>
      <w:proofErr w:type="spellStart"/>
      <w:r w:rsidRPr="00AC2FAA">
        <w:rPr>
          <w:rFonts w:cstheme="minorHAnsi"/>
          <w:i/>
          <w:iCs/>
          <w:color w:val="auto"/>
          <w:lang w:val="en-GB"/>
          <w14:ligatures w14:val="standardContextual"/>
        </w:rPr>
        <w:t>Gaúcha</w:t>
      </w:r>
      <w:proofErr w:type="spellEnd"/>
      <w:r w:rsidRPr="00AC2FAA">
        <w:rPr>
          <w:rFonts w:cstheme="minorHAnsi"/>
          <w:i/>
          <w:iCs/>
          <w:color w:val="auto"/>
          <w:lang w:val="en-GB"/>
          <w14:ligatures w14:val="standardContextual"/>
        </w:rPr>
        <w:t xml:space="preserve"> de </w:t>
      </w:r>
      <w:proofErr w:type="spellStart"/>
      <w:r w:rsidRPr="00AC2FAA">
        <w:rPr>
          <w:rFonts w:cstheme="minorHAnsi"/>
          <w:i/>
          <w:iCs/>
          <w:color w:val="auto"/>
          <w:lang w:val="en-GB"/>
          <w14:ligatures w14:val="standardContextual"/>
        </w:rPr>
        <w:t>Enfermagem</w:t>
      </w:r>
      <w:proofErr w:type="spellEnd"/>
      <w:r w:rsidRPr="00AC2FAA">
        <w:rPr>
          <w:rFonts w:cstheme="minorHAnsi"/>
          <w:i/>
          <w:iCs/>
          <w:color w:val="auto"/>
          <w:lang w:val="en-GB"/>
          <w14:ligatures w14:val="standardContextual"/>
        </w:rPr>
        <w:t>, 40</w:t>
      </w:r>
      <w:r w:rsidRPr="00AC2FAA">
        <w:rPr>
          <w:rFonts w:cstheme="minorHAnsi"/>
          <w:color w:val="auto"/>
          <w:lang w:val="en-GB"/>
          <w14:ligatures w14:val="standardContextual"/>
        </w:rPr>
        <w:t xml:space="preserve">. </w:t>
      </w:r>
      <w:hyperlink r:id="rId13" w:history="1">
        <w:r w:rsidR="00ED0FA4" w:rsidRPr="00D5468A">
          <w:rPr>
            <w:rStyle w:val="Hyperlink"/>
            <w:rFonts w:cstheme="minorHAnsi"/>
            <w:lang w:val="en-GB"/>
            <w14:ligatures w14:val="standardContextual"/>
          </w:rPr>
          <w:t>https://doi.org/10.1590/1983-1447.2019.20180233</w:t>
        </w:r>
      </w:hyperlink>
      <w:r w:rsidR="00ED0FA4">
        <w:rPr>
          <w:rFonts w:cstheme="minorHAnsi"/>
          <w:color w:val="auto"/>
          <w:lang w:val="en-GB"/>
          <w14:ligatures w14:val="standardContextual"/>
        </w:rPr>
        <w:t xml:space="preserve"> </w:t>
      </w:r>
      <w:r w:rsidRPr="00AC2FAA">
        <w:rPr>
          <w:rFonts w:cstheme="minorHAnsi"/>
          <w:color w:val="auto"/>
          <w:lang w:val="en-GB"/>
          <w14:ligatures w14:val="standardContextual"/>
        </w:rPr>
        <w:t xml:space="preserve"> </w:t>
      </w:r>
    </w:p>
    <w:p w14:paraId="7051FA78" w14:textId="17CF3E12" w:rsidR="00AC2FAA" w:rsidRPr="00AC2FAA" w:rsidRDefault="00AC2FAA" w:rsidP="00B74277">
      <w:pPr>
        <w:autoSpaceDE w:val="0"/>
        <w:autoSpaceDN w:val="0"/>
        <w:adjustRightInd w:val="0"/>
        <w:spacing w:before="0" w:after="0"/>
        <w:ind w:left="357" w:hanging="357"/>
        <w:rPr>
          <w:rFonts w:cstheme="minorHAnsi"/>
          <w:color w:val="auto"/>
          <w:lang w:val="en-GB"/>
          <w14:ligatures w14:val="standardContextual"/>
        </w:rPr>
      </w:pPr>
      <w:proofErr w:type="spellStart"/>
      <w:r w:rsidRPr="00AC2FAA">
        <w:rPr>
          <w:rFonts w:cstheme="minorHAnsi"/>
          <w:color w:val="auto"/>
          <w:lang w:val="en-GB"/>
          <w14:ligatures w14:val="standardContextual"/>
        </w:rPr>
        <w:t>Mirghafourvand</w:t>
      </w:r>
      <w:proofErr w:type="spellEnd"/>
      <w:r w:rsidRPr="00AC2FAA">
        <w:rPr>
          <w:rFonts w:cstheme="minorHAnsi"/>
          <w:color w:val="auto"/>
          <w:lang w:val="en-GB"/>
          <w14:ligatures w14:val="standardContextual"/>
        </w:rPr>
        <w:t xml:space="preserve">, M., Mohammad Alizadeh </w:t>
      </w:r>
      <w:proofErr w:type="spellStart"/>
      <w:r w:rsidRPr="00AC2FAA">
        <w:rPr>
          <w:rFonts w:cstheme="minorHAnsi"/>
          <w:color w:val="auto"/>
          <w:lang w:val="en-GB"/>
          <w14:ligatures w14:val="standardContextual"/>
        </w:rPr>
        <w:t>Charandabi</w:t>
      </w:r>
      <w:proofErr w:type="spellEnd"/>
      <w:r w:rsidRPr="00AC2FAA">
        <w:rPr>
          <w:rFonts w:cstheme="minorHAnsi"/>
          <w:color w:val="auto"/>
          <w:lang w:val="en-GB"/>
          <w14:ligatures w14:val="standardContextual"/>
        </w:rPr>
        <w:t xml:space="preserve">, S., </w:t>
      </w:r>
      <w:proofErr w:type="spellStart"/>
      <w:r w:rsidRPr="00AC2FAA">
        <w:rPr>
          <w:rFonts w:cstheme="minorHAnsi"/>
          <w:color w:val="auto"/>
          <w:lang w:val="en-GB"/>
          <w14:ligatures w14:val="standardContextual"/>
        </w:rPr>
        <w:t>Ghanbari-Homayi</w:t>
      </w:r>
      <w:proofErr w:type="spellEnd"/>
      <w:r w:rsidRPr="00AC2FAA">
        <w:rPr>
          <w:rFonts w:cstheme="minorHAnsi"/>
          <w:color w:val="auto"/>
          <w:lang w:val="en-GB"/>
          <w14:ligatures w14:val="standardContextual"/>
        </w:rPr>
        <w:t xml:space="preserve">, S., </w:t>
      </w:r>
      <w:proofErr w:type="spellStart"/>
      <w:r w:rsidRPr="00AC2FAA">
        <w:rPr>
          <w:rFonts w:cstheme="minorHAnsi"/>
          <w:color w:val="auto"/>
          <w:lang w:val="en-GB"/>
          <w14:ligatures w14:val="standardContextual"/>
        </w:rPr>
        <w:t>Jahangiry</w:t>
      </w:r>
      <w:proofErr w:type="spellEnd"/>
      <w:r w:rsidRPr="00AC2FAA">
        <w:rPr>
          <w:rFonts w:cstheme="minorHAnsi"/>
          <w:color w:val="auto"/>
          <w:lang w:val="en-GB"/>
          <w14:ligatures w14:val="standardContextual"/>
        </w:rPr>
        <w:t xml:space="preserve">, L., </w:t>
      </w:r>
      <w:proofErr w:type="spellStart"/>
      <w:r w:rsidRPr="00AC2FAA">
        <w:rPr>
          <w:rFonts w:cstheme="minorHAnsi"/>
          <w:color w:val="auto"/>
          <w:lang w:val="en-GB"/>
          <w14:ligatures w14:val="standardContextual"/>
        </w:rPr>
        <w:t>Nahaee</w:t>
      </w:r>
      <w:proofErr w:type="spellEnd"/>
      <w:r w:rsidRPr="00AC2FAA">
        <w:rPr>
          <w:rFonts w:cstheme="minorHAnsi"/>
          <w:color w:val="auto"/>
          <w:lang w:val="en-GB"/>
          <w14:ligatures w14:val="standardContextual"/>
        </w:rPr>
        <w:t xml:space="preserve">, J., &amp; </w:t>
      </w:r>
      <w:proofErr w:type="spellStart"/>
      <w:r w:rsidRPr="00AC2FAA">
        <w:rPr>
          <w:rFonts w:cstheme="minorHAnsi"/>
          <w:color w:val="auto"/>
          <w:lang w:val="en-GB"/>
          <w14:ligatures w14:val="standardContextual"/>
        </w:rPr>
        <w:t>Hadian</w:t>
      </w:r>
      <w:proofErr w:type="spellEnd"/>
      <w:r w:rsidRPr="00AC2FAA">
        <w:rPr>
          <w:rFonts w:cstheme="minorHAnsi"/>
          <w:color w:val="auto"/>
          <w:lang w:val="en-GB"/>
          <w14:ligatures w14:val="standardContextual"/>
        </w:rPr>
        <w:t xml:space="preserve">, T. (2019). Effect of birth plans on childbirth experience: A systematic review </w:t>
      </w:r>
      <w:r w:rsidRPr="00AC2FAA">
        <w:rPr>
          <w:rFonts w:cstheme="minorHAnsi"/>
          <w:i/>
          <w:iCs/>
          <w:color w:val="auto"/>
          <w:lang w:val="en-GB"/>
          <w14:ligatures w14:val="standardContextual"/>
        </w:rPr>
        <w:t>International Journal of Nursing Practice, 25</w:t>
      </w:r>
      <w:r w:rsidRPr="00AC2FAA">
        <w:rPr>
          <w:rFonts w:cstheme="minorHAnsi"/>
          <w:color w:val="auto"/>
          <w:lang w:val="en-GB"/>
          <w14:ligatures w14:val="standardContextual"/>
        </w:rPr>
        <w:t xml:space="preserve">(4), e12722. </w:t>
      </w:r>
      <w:hyperlink r:id="rId14" w:history="1">
        <w:r w:rsidR="00ED0FA4" w:rsidRPr="00D5468A">
          <w:rPr>
            <w:rStyle w:val="Hyperlink"/>
            <w:rFonts w:cstheme="minorHAnsi"/>
            <w:lang w:val="en-GB"/>
            <w14:ligatures w14:val="standardContextual"/>
          </w:rPr>
          <w:t>https://doi.org/10.1111/ijn.12722</w:t>
        </w:r>
      </w:hyperlink>
      <w:r w:rsidR="00ED0FA4">
        <w:rPr>
          <w:rFonts w:cstheme="minorHAnsi"/>
          <w:color w:val="auto"/>
          <w:lang w:val="en-GB"/>
          <w14:ligatures w14:val="standardContextual"/>
        </w:rPr>
        <w:t xml:space="preserve"> </w:t>
      </w:r>
      <w:r w:rsidRPr="00AC2FAA">
        <w:rPr>
          <w:rFonts w:cstheme="minorHAnsi"/>
          <w:color w:val="auto"/>
          <w:lang w:val="en-GB"/>
          <w14:ligatures w14:val="standardContextual"/>
        </w:rPr>
        <w:t xml:space="preserve"> </w:t>
      </w:r>
    </w:p>
    <w:p w14:paraId="461A50D8" w14:textId="617510F0" w:rsidR="00AC2FAA" w:rsidRPr="00AC2FAA" w:rsidRDefault="00AC2FAA" w:rsidP="00B74277">
      <w:pPr>
        <w:pStyle w:val="EndNoteBibliography"/>
        <w:ind w:left="357" w:hanging="357"/>
        <w:rPr>
          <w:rFonts w:asciiTheme="minorHAnsi" w:hAnsiTheme="minorHAnsi" w:cstheme="minorHAnsi"/>
          <w:noProof/>
          <w:sz w:val="22"/>
          <w:szCs w:val="22"/>
          <w:lang w:val="en-AU"/>
        </w:rPr>
      </w:pPr>
      <w:r w:rsidRPr="00AC2FAA">
        <w:rPr>
          <w:rFonts w:asciiTheme="minorHAnsi" w:hAnsiTheme="minorHAnsi" w:cstheme="minorHAnsi"/>
          <w:noProof/>
          <w:sz w:val="22"/>
          <w:szCs w:val="22"/>
        </w:rPr>
        <w:t xml:space="preserve">Mohaghegh, Z., Javadnoori, M., Najafian, M., Abedi, P., Kazemnejad Leyli, E., Montazeri, S., &amp; Bakhtiari, S. (2023). Effect of birth plans integrated into childbirth preparation classes on maternal and neonatal outcomes of Iranian women: A randomized controlled trial. </w:t>
      </w:r>
      <w:r w:rsidRPr="00AC2FAA">
        <w:rPr>
          <w:rFonts w:asciiTheme="minorHAnsi" w:hAnsiTheme="minorHAnsi" w:cstheme="minorHAnsi"/>
          <w:i/>
          <w:iCs/>
          <w:noProof/>
          <w:sz w:val="22"/>
          <w:szCs w:val="22"/>
          <w:lang w:val="en-AU"/>
        </w:rPr>
        <w:t>Frontiers in Global Women’s Health</w:t>
      </w:r>
      <w:r w:rsidRPr="00AC2FAA">
        <w:rPr>
          <w:rFonts w:asciiTheme="minorHAnsi" w:hAnsiTheme="minorHAnsi" w:cstheme="minorHAnsi"/>
          <w:i/>
          <w:noProof/>
          <w:sz w:val="22"/>
          <w:szCs w:val="22"/>
        </w:rPr>
        <w:t>, 4</w:t>
      </w:r>
      <w:r w:rsidRPr="00AC2FAA">
        <w:rPr>
          <w:rFonts w:asciiTheme="minorHAnsi" w:hAnsiTheme="minorHAnsi" w:cstheme="minorHAnsi"/>
          <w:noProof/>
          <w:sz w:val="22"/>
          <w:szCs w:val="22"/>
        </w:rPr>
        <w:t xml:space="preserve">, 1120335. </w:t>
      </w:r>
      <w:hyperlink r:id="rId15" w:history="1">
        <w:r w:rsidRPr="00AC2FAA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https://doi.org/10.3389/fgwh.2023.1120335</w:t>
        </w:r>
      </w:hyperlink>
      <w:r w:rsidRPr="00AC2FAA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7A9C55DE" w14:textId="77777777" w:rsidR="00AC2FAA" w:rsidRPr="00AC2FAA" w:rsidRDefault="00AC2FAA" w:rsidP="00B74277">
      <w:pPr>
        <w:pStyle w:val="EndNoteBibliography"/>
        <w:ind w:left="357" w:hanging="357"/>
        <w:rPr>
          <w:rFonts w:asciiTheme="minorHAnsi" w:hAnsiTheme="minorHAnsi" w:cstheme="minorHAnsi"/>
          <w:noProof/>
          <w:sz w:val="22"/>
          <w:szCs w:val="22"/>
        </w:rPr>
      </w:pPr>
      <w:r w:rsidRPr="00AC2FAA">
        <w:rPr>
          <w:rFonts w:asciiTheme="minorHAnsi" w:hAnsiTheme="minorHAnsi" w:cstheme="minorHAnsi"/>
          <w:noProof/>
          <w:sz w:val="22"/>
          <w:szCs w:val="22"/>
        </w:rPr>
        <w:t xml:space="preserve">Mohaghegh, Z., Javadnoori, M., Najafian, M., Montazeri, S., Abedi, P., Leyli, E. K., &amp; Bakhtiari, S. (2022). Implementation of birth plans integrated into childbirth preparation classes for vaginal birth: a qualitative study of women, their husbands and clinicians’ perspectives in Iran. </w:t>
      </w:r>
      <w:r w:rsidRPr="00AC2FAA">
        <w:rPr>
          <w:rFonts w:asciiTheme="minorHAnsi" w:hAnsiTheme="minorHAnsi" w:cstheme="minorHAnsi"/>
          <w:i/>
          <w:noProof/>
          <w:sz w:val="22"/>
          <w:szCs w:val="22"/>
        </w:rPr>
        <w:t>BMC Pregnancy and Childbirth, 22</w:t>
      </w:r>
      <w:r w:rsidRPr="00AC2FAA">
        <w:rPr>
          <w:rFonts w:asciiTheme="minorHAnsi" w:hAnsiTheme="minorHAnsi" w:cstheme="minorHAnsi"/>
          <w:noProof/>
          <w:sz w:val="22"/>
          <w:szCs w:val="22"/>
        </w:rPr>
        <w:t xml:space="preserve">(1), 969. </w:t>
      </w:r>
      <w:hyperlink r:id="rId16" w:history="1">
        <w:r w:rsidRPr="00AC2FAA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https://doi.org/10.1186/s12884-022-05305-7</w:t>
        </w:r>
      </w:hyperlink>
      <w:r w:rsidRPr="00AC2FAA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71A5842F" w14:textId="77777777" w:rsidR="00AC2FAA" w:rsidRPr="00AC2FAA" w:rsidRDefault="00AC2FAA" w:rsidP="00B74277">
      <w:pPr>
        <w:pStyle w:val="EndNoteBibliography"/>
        <w:ind w:left="357" w:hanging="357"/>
        <w:rPr>
          <w:rFonts w:asciiTheme="minorHAnsi" w:hAnsiTheme="minorHAnsi" w:cstheme="minorHAnsi"/>
          <w:noProof/>
          <w:sz w:val="22"/>
          <w:szCs w:val="22"/>
        </w:rPr>
      </w:pPr>
      <w:r w:rsidRPr="00AC2FAA">
        <w:rPr>
          <w:rFonts w:asciiTheme="minorHAnsi" w:hAnsiTheme="minorHAnsi" w:cstheme="minorHAnsi"/>
          <w:noProof/>
          <w:sz w:val="22"/>
          <w:szCs w:val="22"/>
        </w:rPr>
        <w:t xml:space="preserve">Nicholls, J. A., David, A. L., Iskaros, J., Siassakos, D., &amp; Lanceley, A. (2021). Consent in pregnancy - an observational study of ante-natal care in the context of Montgomery: all about risk? </w:t>
      </w:r>
      <w:r w:rsidRPr="00AC2FAA">
        <w:rPr>
          <w:rFonts w:asciiTheme="minorHAnsi" w:hAnsiTheme="minorHAnsi" w:cstheme="minorHAnsi"/>
          <w:i/>
          <w:noProof/>
          <w:sz w:val="22"/>
          <w:szCs w:val="22"/>
        </w:rPr>
        <w:t>BMC Pregnancy and Childbirth, 21</w:t>
      </w:r>
      <w:r w:rsidRPr="00AC2FAA">
        <w:rPr>
          <w:rFonts w:asciiTheme="minorHAnsi" w:hAnsiTheme="minorHAnsi" w:cstheme="minorHAnsi"/>
          <w:noProof/>
          <w:sz w:val="22"/>
          <w:szCs w:val="22"/>
        </w:rPr>
        <w:t xml:space="preserve">(1), 102-102. </w:t>
      </w:r>
      <w:hyperlink r:id="rId17" w:history="1">
        <w:r w:rsidRPr="00AC2FAA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https://doi.org/10.1186/s12884-021-03574-2</w:t>
        </w:r>
      </w:hyperlink>
      <w:r w:rsidRPr="00AC2FAA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5261D006" w14:textId="77777777" w:rsidR="00AC2FAA" w:rsidRPr="00AC2FAA" w:rsidRDefault="00AC2FAA" w:rsidP="00B74277">
      <w:pPr>
        <w:pStyle w:val="EndNoteBibliography"/>
        <w:ind w:left="357" w:hanging="357"/>
        <w:rPr>
          <w:rFonts w:asciiTheme="minorHAnsi" w:hAnsiTheme="minorHAnsi" w:cstheme="minorHAnsi"/>
          <w:noProof/>
          <w:sz w:val="22"/>
          <w:szCs w:val="22"/>
        </w:rPr>
      </w:pPr>
      <w:r w:rsidRPr="00AC2FAA">
        <w:rPr>
          <w:rFonts w:asciiTheme="minorHAnsi" w:hAnsiTheme="minorHAnsi" w:cstheme="minorHAnsi"/>
          <w:noProof/>
          <w:sz w:val="22"/>
          <w:szCs w:val="22"/>
        </w:rPr>
        <w:lastRenderedPageBreak/>
        <w:t xml:space="preserve">Simpson, M., Schmied, V., Dickson, C., &amp; Dahlen, H. G. (2018). Postnatal post-traumatic stress: An integrative review. </w:t>
      </w:r>
      <w:r w:rsidRPr="00AC2FAA">
        <w:rPr>
          <w:rFonts w:asciiTheme="minorHAnsi" w:hAnsiTheme="minorHAnsi" w:cstheme="minorHAnsi"/>
          <w:i/>
          <w:noProof/>
          <w:sz w:val="22"/>
          <w:szCs w:val="22"/>
        </w:rPr>
        <w:t>Women and Birth, 31</w:t>
      </w:r>
      <w:r w:rsidRPr="00AC2FAA">
        <w:rPr>
          <w:rFonts w:asciiTheme="minorHAnsi" w:hAnsiTheme="minorHAnsi" w:cstheme="minorHAnsi"/>
          <w:noProof/>
          <w:sz w:val="22"/>
          <w:szCs w:val="22"/>
        </w:rPr>
        <w:t xml:space="preserve">(5), 367-379. </w:t>
      </w:r>
      <w:hyperlink r:id="rId18" w:history="1">
        <w:r w:rsidRPr="00AC2FAA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https://doi.org/10.1016/j.wombi.2017.12.003</w:t>
        </w:r>
      </w:hyperlink>
      <w:r w:rsidRPr="00AC2FAA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0DBDAEF1" w14:textId="77777777" w:rsidR="00AC2FAA" w:rsidRPr="00AC2FAA" w:rsidRDefault="00AC2FAA" w:rsidP="00B74277">
      <w:pPr>
        <w:pStyle w:val="EndNoteBibliography"/>
        <w:ind w:left="357" w:hanging="357"/>
        <w:rPr>
          <w:rFonts w:asciiTheme="minorHAnsi" w:hAnsiTheme="minorHAnsi" w:cstheme="minorHAnsi"/>
          <w:noProof/>
          <w:sz w:val="22"/>
          <w:szCs w:val="22"/>
        </w:rPr>
      </w:pPr>
      <w:r w:rsidRPr="00AC2FAA">
        <w:rPr>
          <w:rFonts w:asciiTheme="minorHAnsi" w:hAnsiTheme="minorHAnsi" w:cstheme="minorHAnsi"/>
          <w:noProof/>
          <w:sz w:val="22"/>
          <w:szCs w:val="22"/>
        </w:rPr>
        <w:t xml:space="preserve">Thompson, R., &amp; Miller, Y. D. (2014). Birth control: to what extent do women report being informed and involved in decisions about pregnancy and birth procedures? </w:t>
      </w:r>
      <w:r w:rsidRPr="00AC2FAA">
        <w:rPr>
          <w:rFonts w:asciiTheme="minorHAnsi" w:hAnsiTheme="minorHAnsi" w:cstheme="minorHAnsi"/>
          <w:i/>
          <w:noProof/>
          <w:sz w:val="22"/>
          <w:szCs w:val="22"/>
        </w:rPr>
        <w:t>BMC Pregnancy and Childbirth, 14</w:t>
      </w:r>
      <w:r w:rsidRPr="00AC2FAA">
        <w:rPr>
          <w:rFonts w:asciiTheme="minorHAnsi" w:hAnsiTheme="minorHAnsi" w:cstheme="minorHAnsi"/>
          <w:noProof/>
          <w:sz w:val="22"/>
          <w:szCs w:val="22"/>
        </w:rPr>
        <w:t xml:space="preserve">, 62. </w:t>
      </w:r>
      <w:hyperlink r:id="rId19" w:history="1">
        <w:r w:rsidRPr="00AC2FAA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https://doi.org/10.1186/1471-2393-14-62</w:t>
        </w:r>
      </w:hyperlink>
      <w:r w:rsidRPr="00AC2FAA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611F1E9C" w14:textId="77777777" w:rsidR="00AC2FAA" w:rsidRPr="00AC2FAA" w:rsidRDefault="00AC2FAA" w:rsidP="00B74277">
      <w:pPr>
        <w:pStyle w:val="EndNoteBibliography"/>
        <w:ind w:left="357" w:hanging="357"/>
        <w:rPr>
          <w:rFonts w:asciiTheme="minorHAnsi" w:hAnsiTheme="minorHAnsi" w:cstheme="minorHAnsi"/>
          <w:noProof/>
          <w:sz w:val="22"/>
          <w:szCs w:val="22"/>
        </w:rPr>
      </w:pPr>
      <w:r w:rsidRPr="00AC2FAA">
        <w:rPr>
          <w:rFonts w:asciiTheme="minorHAnsi" w:hAnsiTheme="minorHAnsi" w:cstheme="minorHAnsi"/>
          <w:noProof/>
          <w:sz w:val="22"/>
          <w:szCs w:val="22"/>
        </w:rPr>
        <w:t xml:space="preserve">Vogels-Broeke, M., Cellissen, E., Daemers, D., Budé, L., de Vries, R., &amp; Nieuwenhuijze, M. (2023). Women's decision-making autonomy in Dutch maternity care. </w:t>
      </w:r>
      <w:r w:rsidRPr="00AC2FAA">
        <w:rPr>
          <w:rFonts w:asciiTheme="minorHAnsi" w:hAnsiTheme="minorHAnsi" w:cstheme="minorHAnsi"/>
          <w:i/>
          <w:noProof/>
          <w:sz w:val="22"/>
          <w:szCs w:val="22"/>
        </w:rPr>
        <w:t>Birth, 50</w:t>
      </w:r>
      <w:r w:rsidRPr="00AC2FAA">
        <w:rPr>
          <w:rFonts w:asciiTheme="minorHAnsi" w:hAnsiTheme="minorHAnsi" w:cstheme="minorHAnsi"/>
          <w:noProof/>
          <w:sz w:val="22"/>
          <w:szCs w:val="22"/>
        </w:rPr>
        <w:t xml:space="preserve">(2), 384-395. </w:t>
      </w:r>
      <w:hyperlink r:id="rId20" w:history="1">
        <w:r w:rsidRPr="00AC2FAA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https://doi.org/10.1111/birt.12674</w:t>
        </w:r>
      </w:hyperlink>
      <w:r w:rsidRPr="00AC2FAA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7582875C" w14:textId="77777777" w:rsidR="00AC2FAA" w:rsidRPr="00AC2FAA" w:rsidRDefault="00AC2FAA" w:rsidP="00B74277">
      <w:pPr>
        <w:pStyle w:val="EndNoteBibliography"/>
        <w:ind w:left="357" w:hanging="357"/>
        <w:rPr>
          <w:rFonts w:asciiTheme="minorHAnsi" w:hAnsiTheme="minorHAnsi" w:cstheme="minorHAnsi"/>
          <w:noProof/>
          <w:sz w:val="22"/>
          <w:szCs w:val="22"/>
        </w:rPr>
      </w:pPr>
      <w:r w:rsidRPr="00AC2FAA">
        <w:rPr>
          <w:rFonts w:asciiTheme="minorHAnsi" w:hAnsiTheme="minorHAnsi" w:cstheme="minorHAnsi"/>
          <w:noProof/>
          <w:sz w:val="22"/>
          <w:szCs w:val="22"/>
        </w:rPr>
        <w:t xml:space="preserve">Welsh, J. V., &amp; Symon, A. G. (2014). Unique and proforma birth plans: A qualitative exploration of midwives׳ experiences. </w:t>
      </w:r>
      <w:r w:rsidRPr="00AC2FAA">
        <w:rPr>
          <w:rFonts w:asciiTheme="minorHAnsi" w:hAnsiTheme="minorHAnsi" w:cstheme="minorHAnsi"/>
          <w:i/>
          <w:noProof/>
          <w:sz w:val="22"/>
          <w:szCs w:val="22"/>
        </w:rPr>
        <w:t>Midwifery, 30</w:t>
      </w:r>
      <w:r w:rsidRPr="00AC2FAA">
        <w:rPr>
          <w:rFonts w:asciiTheme="minorHAnsi" w:hAnsiTheme="minorHAnsi" w:cstheme="minorHAnsi"/>
          <w:noProof/>
          <w:sz w:val="22"/>
          <w:szCs w:val="22"/>
        </w:rPr>
        <w:t xml:space="preserve">(7), 885-891. </w:t>
      </w:r>
      <w:hyperlink r:id="rId21" w:history="1">
        <w:r w:rsidRPr="00AC2FAA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https://doi.org/10.1016/j.midw.2014.03.004</w:t>
        </w:r>
      </w:hyperlink>
      <w:r w:rsidRPr="00AC2FAA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48781FD1" w14:textId="77777777" w:rsidR="00AC2FAA" w:rsidRPr="00AC2FAA" w:rsidRDefault="00AC2FAA" w:rsidP="00B74277">
      <w:pPr>
        <w:pStyle w:val="EndNoteBibliography"/>
        <w:ind w:left="357" w:hanging="357"/>
        <w:rPr>
          <w:rFonts w:asciiTheme="minorHAnsi" w:hAnsiTheme="minorHAnsi" w:cstheme="minorHAnsi"/>
          <w:noProof/>
          <w:sz w:val="22"/>
          <w:szCs w:val="22"/>
        </w:rPr>
      </w:pPr>
      <w:r w:rsidRPr="00AC2FAA">
        <w:rPr>
          <w:rFonts w:asciiTheme="minorHAnsi" w:hAnsiTheme="minorHAnsi" w:cstheme="minorHAnsi"/>
          <w:noProof/>
          <w:sz w:val="22"/>
          <w:szCs w:val="22"/>
        </w:rPr>
        <w:t xml:space="preserve">Whitford, H. M., Entwistle, V. A., van Teijlingen, E., Aitchison, P. E., Davidson, T., Humphrey, T., &amp; Tucker, J. S. (2014). Use of a birth plan within woman-held maternity records: A qualitative study with women and staff in Northeast Scotland. </w:t>
      </w:r>
      <w:r w:rsidRPr="00AC2FAA">
        <w:rPr>
          <w:rFonts w:asciiTheme="minorHAnsi" w:hAnsiTheme="minorHAnsi" w:cstheme="minorHAnsi"/>
          <w:i/>
          <w:noProof/>
          <w:sz w:val="22"/>
          <w:szCs w:val="22"/>
        </w:rPr>
        <w:t>Birth, 41</w:t>
      </w:r>
      <w:r w:rsidRPr="00AC2FAA">
        <w:rPr>
          <w:rFonts w:asciiTheme="minorHAnsi" w:hAnsiTheme="minorHAnsi" w:cstheme="minorHAnsi"/>
          <w:noProof/>
          <w:sz w:val="22"/>
          <w:szCs w:val="22"/>
        </w:rPr>
        <w:t xml:space="preserve">(3), 283-289. </w:t>
      </w:r>
      <w:hyperlink r:id="rId22" w:history="1">
        <w:r w:rsidRPr="00AC2FAA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https://doi.org/10.1111/birt.12109</w:t>
        </w:r>
      </w:hyperlink>
      <w:r w:rsidRPr="00AC2FAA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298AAE36" w14:textId="12BBD499" w:rsidR="00AC2FAA" w:rsidRPr="00AC2FAA" w:rsidRDefault="00AC2FAA" w:rsidP="00B74277">
      <w:pPr>
        <w:autoSpaceDE w:val="0"/>
        <w:autoSpaceDN w:val="0"/>
        <w:adjustRightInd w:val="0"/>
        <w:spacing w:before="0" w:after="0"/>
        <w:ind w:left="357" w:hanging="357"/>
        <w:rPr>
          <w:rFonts w:cstheme="minorHAnsi"/>
          <w:color w:val="auto"/>
          <w:lang w:val="en-GB"/>
          <w14:ligatures w14:val="standardContextual"/>
        </w:rPr>
      </w:pPr>
      <w:r w:rsidRPr="00AC2FAA">
        <w:rPr>
          <w:rFonts w:cstheme="minorHAnsi"/>
          <w:color w:val="auto"/>
          <w:lang w:val="en-GB"/>
          <w14:ligatures w14:val="standardContextual"/>
        </w:rPr>
        <w:t xml:space="preserve">World Health Organization (WHO). (2018). </w:t>
      </w:r>
      <w:r w:rsidRPr="00AC2FAA">
        <w:rPr>
          <w:rFonts w:cstheme="minorHAnsi"/>
          <w:i/>
          <w:iCs/>
          <w:color w:val="auto"/>
          <w:lang w:val="en-GB"/>
          <w14:ligatures w14:val="standardContextual"/>
        </w:rPr>
        <w:t>WHO recommendations: intrapartum care for a positive childbirth experience</w:t>
      </w:r>
      <w:r w:rsidRPr="00AC2FAA">
        <w:rPr>
          <w:rFonts w:cstheme="minorHAnsi"/>
          <w:color w:val="auto"/>
          <w:lang w:val="en-GB"/>
          <w14:ligatures w14:val="standardContextual"/>
        </w:rPr>
        <w:t xml:space="preserve">. </w:t>
      </w:r>
      <w:hyperlink r:id="rId23" w:history="1">
        <w:r w:rsidR="00ED0FA4" w:rsidRPr="00D5468A">
          <w:rPr>
            <w:rStyle w:val="Hyperlink"/>
            <w:rFonts w:cstheme="minorHAnsi"/>
            <w:lang w:val="en-GB"/>
            <w14:ligatures w14:val="standardContextual"/>
          </w:rPr>
          <w:t>https://www.who.int/publications/i/item/9789241550215</w:t>
        </w:r>
      </w:hyperlink>
      <w:r w:rsidR="00ED0FA4">
        <w:rPr>
          <w:rFonts w:cstheme="minorHAnsi"/>
          <w:color w:val="auto"/>
          <w:lang w:val="en-GB"/>
          <w14:ligatures w14:val="standardContextual"/>
        </w:rPr>
        <w:t xml:space="preserve"> </w:t>
      </w:r>
    </w:p>
    <w:p w14:paraId="484A0CDB" w14:textId="77777777" w:rsidR="00AC2FAA" w:rsidRDefault="00AC2FAA" w:rsidP="00B74277">
      <w:pPr>
        <w:autoSpaceDE w:val="0"/>
        <w:autoSpaceDN w:val="0"/>
        <w:adjustRightInd w:val="0"/>
        <w:spacing w:before="0" w:after="0"/>
        <w:ind w:left="357" w:hanging="357"/>
        <w:rPr>
          <w:rFonts w:ascii="Helvetica Neue" w:hAnsi="Helvetica Neue" w:cs="Helvetica Neue"/>
          <w:color w:val="auto"/>
          <w:sz w:val="28"/>
          <w:szCs w:val="28"/>
          <w:lang w:val="en-GB"/>
          <w14:ligatures w14:val="standardContextual"/>
        </w:rPr>
      </w:pPr>
    </w:p>
    <w:p w14:paraId="50D8C33B" w14:textId="77777777" w:rsidR="00AC2FAA" w:rsidRPr="00044B8B" w:rsidRDefault="00AC2FAA" w:rsidP="00B74277">
      <w:pPr>
        <w:pStyle w:val="EndNoteBibliography"/>
        <w:ind w:left="357" w:hanging="357"/>
        <w:rPr>
          <w:noProof/>
          <w:sz w:val="22"/>
          <w:szCs w:val="22"/>
        </w:rPr>
      </w:pPr>
    </w:p>
    <w:p w14:paraId="57B978BA" w14:textId="77777777" w:rsidR="00AC2FAA" w:rsidRPr="00BF6F7F" w:rsidRDefault="00AC2FAA" w:rsidP="00B74277">
      <w:pPr>
        <w:spacing w:before="0" w:after="0"/>
        <w:ind w:left="357" w:hanging="357"/>
        <w:rPr>
          <w:rFonts w:eastAsia="Times New Roman" w:cstheme="minorHAnsi"/>
          <w:color w:val="000000" w:themeColor="text1"/>
          <w:lang w:eastAsia="en-GB"/>
        </w:rPr>
      </w:pPr>
    </w:p>
    <w:sectPr w:rsidR="00AC2FAA" w:rsidRPr="00BF6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7F"/>
    <w:rsid w:val="00006873"/>
    <w:rsid w:val="000563F5"/>
    <w:rsid w:val="001345E7"/>
    <w:rsid w:val="001670EF"/>
    <w:rsid w:val="0017228F"/>
    <w:rsid w:val="001902AB"/>
    <w:rsid w:val="0019506F"/>
    <w:rsid w:val="00304159"/>
    <w:rsid w:val="003C4933"/>
    <w:rsid w:val="00432235"/>
    <w:rsid w:val="004832D0"/>
    <w:rsid w:val="00746083"/>
    <w:rsid w:val="0085517F"/>
    <w:rsid w:val="008A6E25"/>
    <w:rsid w:val="00983639"/>
    <w:rsid w:val="00A02400"/>
    <w:rsid w:val="00AC2FAA"/>
    <w:rsid w:val="00B74277"/>
    <w:rsid w:val="00BF6F7F"/>
    <w:rsid w:val="00D377DC"/>
    <w:rsid w:val="00E106AA"/>
    <w:rsid w:val="00EB482B"/>
    <w:rsid w:val="00ED0FA4"/>
    <w:rsid w:val="00F96109"/>
    <w:rsid w:val="00FB0BBD"/>
    <w:rsid w:val="00FD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AB497"/>
  <w15:chartTrackingRefBased/>
  <w15:docId w15:val="{13ABAC0F-316A-0F4B-A725-472D4F61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F7F"/>
    <w:pPr>
      <w:spacing w:before="40" w:after="40"/>
    </w:pPr>
    <w:rPr>
      <w:color w:val="ED7D31" w:themeColor="accent2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F6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6F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6F7F"/>
    <w:rPr>
      <w:color w:val="ED7D31" w:themeColor="accent2"/>
      <w:kern w:val="0"/>
      <w:sz w:val="20"/>
      <w:szCs w:val="20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AC2FAA"/>
    <w:pPr>
      <w:spacing w:before="0" w:after="0"/>
    </w:pPr>
    <w:rPr>
      <w:rFonts w:ascii="Calibri" w:hAnsi="Calibri" w:cs="Calibri"/>
      <w:color w:val="auto"/>
      <w:kern w:val="2"/>
      <w:sz w:val="24"/>
      <w:szCs w:val="24"/>
      <w:lang w:val="en-US"/>
      <w14:ligatures w14:val="standardContextual"/>
    </w:rPr>
  </w:style>
  <w:style w:type="character" w:customStyle="1" w:styleId="EndNoteBibliographyChar">
    <w:name w:val="EndNote Bibliography Char"/>
    <w:basedOn w:val="DefaultParagraphFont"/>
    <w:link w:val="EndNoteBibliography"/>
    <w:rsid w:val="00AC2FAA"/>
    <w:rPr>
      <w:rFonts w:ascii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AC2F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2891/ceog4931.2019" TargetMode="External"/><Relationship Id="rId13" Type="http://schemas.openxmlformats.org/officeDocument/2006/relationships/hyperlink" Target="https://doi.org/10.1590/1983-1447.2019.20180233" TargetMode="External"/><Relationship Id="rId18" Type="http://schemas.openxmlformats.org/officeDocument/2006/relationships/hyperlink" Target="https://doi.org/10.1016/j.wombi.2017.12.003" TargetMode="External"/><Relationship Id="rId26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hyperlink" Target="https://doi.org/https://doi.org/10.1016/j.midw.2014.03.004" TargetMode="External"/><Relationship Id="rId7" Type="http://schemas.openxmlformats.org/officeDocument/2006/relationships/hyperlink" Target="https://doi.org/10.1891/1058-1243.21.3.158" TargetMode="External"/><Relationship Id="rId12" Type="http://schemas.openxmlformats.org/officeDocument/2006/relationships/hyperlink" Target="https://doi.org/10.1016/j.ijnurstu.2009.11.012" TargetMode="External"/><Relationship Id="rId17" Type="http://schemas.openxmlformats.org/officeDocument/2006/relationships/hyperlink" Target="https://doi.org/10.1186/s12884-021-03574-2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oi.org/10.1186/s12884-022-05305-7" TargetMode="External"/><Relationship Id="rId20" Type="http://schemas.openxmlformats.org/officeDocument/2006/relationships/hyperlink" Target="https://doi.org/https://doi.org/10.1111/birt.1267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https://doi.org/10.1016/j.midw.2022.103388" TargetMode="External"/><Relationship Id="rId11" Type="http://schemas.openxmlformats.org/officeDocument/2006/relationships/hyperlink" Target="https://doi.org/10.1177/1077801222114013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oi.org/10.1111/birt.12263" TargetMode="External"/><Relationship Id="rId15" Type="http://schemas.openxmlformats.org/officeDocument/2006/relationships/hyperlink" Target="https://doi.org/10.3389/fgwh.2023.1120335" TargetMode="External"/><Relationship Id="rId23" Type="http://schemas.openxmlformats.org/officeDocument/2006/relationships/hyperlink" Target="https://www.who.int/publications/i/item/9789241550215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s://doi.org/https://doi.org/10.1111/birt.12451" TargetMode="External"/><Relationship Id="rId19" Type="http://schemas.openxmlformats.org/officeDocument/2006/relationships/hyperlink" Target="https://doi.org/https://doi.org/10.1186/1471-2393-14-62" TargetMode="External"/><Relationship Id="rId4" Type="http://schemas.openxmlformats.org/officeDocument/2006/relationships/hyperlink" Target="https://doi.org/10.1111/birt.12320" TargetMode="External"/><Relationship Id="rId9" Type="http://schemas.openxmlformats.org/officeDocument/2006/relationships/hyperlink" Target="https://doi.org/10.3109/14767058.2012.678438" TargetMode="External"/><Relationship Id="rId14" Type="http://schemas.openxmlformats.org/officeDocument/2006/relationships/hyperlink" Target="https://doi.org/10.1111/ijn.12722" TargetMode="External"/><Relationship Id="rId22" Type="http://schemas.openxmlformats.org/officeDocument/2006/relationships/hyperlink" Target="https://doi.org/https://doi.org/10.1111/birt.12109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6EC9853FEED438B8774253D38AEA0" ma:contentTypeVersion="16" ma:contentTypeDescription="Create a new document." ma:contentTypeScope="" ma:versionID="fb359fa3da0241762fea3fda3914d50b">
  <xsd:schema xmlns:xsd="http://www.w3.org/2001/XMLSchema" xmlns:xs="http://www.w3.org/2001/XMLSchema" xmlns:p="http://schemas.microsoft.com/office/2006/metadata/properties" xmlns:ns2="dcd9a016-b44f-4930-82c1-5cbadada6b38" xmlns:ns3="a1c7c5d5-5171-4684-8fa5-b0a1f8de44fe" targetNamespace="http://schemas.microsoft.com/office/2006/metadata/properties" ma:root="true" ma:fieldsID="5c27852116bda8deebf3e4f3bd63c66a" ns2:_="" ns3:_="">
    <xsd:import namespace="dcd9a016-b44f-4930-82c1-5cbadada6b38"/>
    <xsd:import namespace="a1c7c5d5-5171-4684-8fa5-b0a1f8de4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9a016-b44f-4930-82c1-5cbadada6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cf5ef57-529e-46be-8634-0635eb743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7c5d5-5171-4684-8fa5-b0a1f8de4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0d32355-3a6f-4619-96a1-bed4e4853400}" ma:internalName="TaxCatchAll" ma:showField="CatchAllData" ma:web="a1c7c5d5-5171-4684-8fa5-b0a1f8de4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c7c5d5-5171-4684-8fa5-b0a1f8de44fe" xsi:nil="true"/>
    <lcf76f155ced4ddcb4097134ff3c332f xmlns="dcd9a016-b44f-4930-82c1-5cbadada6b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512FDC-1CBB-4EBB-8237-C846AC7D7585}"/>
</file>

<file path=customXml/itemProps2.xml><?xml version="1.0" encoding="utf-8"?>
<ds:datastoreItem xmlns:ds="http://schemas.openxmlformats.org/officeDocument/2006/customXml" ds:itemID="{95CB7E1C-02E3-44AE-89D9-ACDAD5B7B7D0}"/>
</file>

<file path=customXml/itemProps3.xml><?xml version="1.0" encoding="utf-8"?>
<ds:datastoreItem xmlns:ds="http://schemas.openxmlformats.org/officeDocument/2006/customXml" ds:itemID="{82DA15AB-E6F1-400E-AFF9-C7C2EF7C87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1250</Words>
  <Characters>7129</Characters>
  <Application>Microsoft Office Word</Application>
  <DocSecurity>0</DocSecurity>
  <Lines>59</Lines>
  <Paragraphs>16</Paragraphs>
  <ScaleCrop>false</ScaleCrop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R</dc:creator>
  <cp:keywords/>
  <dc:description/>
  <cp:lastModifiedBy>Marjorie.Atchan</cp:lastModifiedBy>
  <cp:revision>5</cp:revision>
  <dcterms:created xsi:type="dcterms:W3CDTF">2023-09-18T03:40:00Z</dcterms:created>
  <dcterms:modified xsi:type="dcterms:W3CDTF">2023-09-22T05:24:00Z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6fef03-d487-4433-8e43-6b81c0a1b7be_Enabled">
    <vt:lpwstr>true</vt:lpwstr>
  </property>
  <property fmtid="{D5CDD505-2E9C-101B-9397-08002B2CF9AE}" pid="3" name="MSIP_Label_bf6fef03-d487-4433-8e43-6b81c0a1b7be_SetDate">
    <vt:lpwstr>2023-09-22T05:23:40Z</vt:lpwstr>
  </property>
  <property fmtid="{D5CDD505-2E9C-101B-9397-08002B2CF9AE}" pid="4" name="MSIP_Label_bf6fef03-d487-4433-8e43-6b81c0a1b7be_Method">
    <vt:lpwstr>Standard</vt:lpwstr>
  </property>
  <property fmtid="{D5CDD505-2E9C-101B-9397-08002B2CF9AE}" pid="5" name="MSIP_Label_bf6fef03-d487-4433-8e43-6b81c0a1b7be_Name">
    <vt:lpwstr>Unclassified</vt:lpwstr>
  </property>
  <property fmtid="{D5CDD505-2E9C-101B-9397-08002B2CF9AE}" pid="6" name="MSIP_Label_bf6fef03-d487-4433-8e43-6b81c0a1b7be_SiteId">
    <vt:lpwstr>1daf5147-a543-4707-a2fb-2acf0b2a3936</vt:lpwstr>
  </property>
  <property fmtid="{D5CDD505-2E9C-101B-9397-08002B2CF9AE}" pid="7" name="MSIP_Label_bf6fef03-d487-4433-8e43-6b81c0a1b7be_ActionId">
    <vt:lpwstr>84fb189a-b526-4ac3-8719-b67b71fdda3c</vt:lpwstr>
  </property>
  <property fmtid="{D5CDD505-2E9C-101B-9397-08002B2CF9AE}" pid="8" name="MSIP_Label_bf6fef03-d487-4433-8e43-6b81c0a1b7be_ContentBits">
    <vt:lpwstr>0</vt:lpwstr>
  </property>
  <property fmtid="{D5CDD505-2E9C-101B-9397-08002B2CF9AE}" pid="9" name="ContentTypeId">
    <vt:lpwstr>0x0101008906EC9853FEED438B8774253D38AEA0</vt:lpwstr>
  </property>
</Properties>
</file>