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1790" w14:textId="14D993F0" w:rsidR="00B556F5" w:rsidRPr="005731EA" w:rsidRDefault="00B556F5" w:rsidP="00EB1CEC">
      <w:pPr>
        <w:spacing w:before="120" w:after="120" w:line="360" w:lineRule="auto"/>
        <w:rPr>
          <w:rFonts w:cstheme="minorHAnsi"/>
          <w:b/>
          <w:bCs/>
          <w:sz w:val="22"/>
          <w:szCs w:val="22"/>
          <w:lang w:val="en-US"/>
        </w:rPr>
      </w:pPr>
      <w:r w:rsidRPr="005731EA">
        <w:rPr>
          <w:rFonts w:cstheme="minorHAnsi"/>
          <w:b/>
          <w:bCs/>
          <w:sz w:val="22"/>
          <w:szCs w:val="22"/>
          <w:lang w:val="en-US"/>
        </w:rPr>
        <w:t xml:space="preserve">Chloe Holland </w:t>
      </w:r>
      <w:r w:rsidRPr="005731EA">
        <w:rPr>
          <w:rFonts w:cstheme="minorHAnsi"/>
          <w:b/>
          <w:bCs/>
          <w:sz w:val="22"/>
          <w:szCs w:val="22"/>
        </w:rPr>
        <w:t>u3005910</w:t>
      </w:r>
      <w:r w:rsidRPr="005731EA">
        <w:rPr>
          <w:rFonts w:cstheme="minorHAnsi"/>
          <w:b/>
          <w:bCs/>
          <w:sz w:val="22"/>
          <w:szCs w:val="22"/>
          <w:lang w:val="en-US"/>
        </w:rPr>
        <w:t>, Rachel Rupil u3046368</w:t>
      </w:r>
    </w:p>
    <w:p w14:paraId="5D79088C" w14:textId="77777777" w:rsidR="00827710" w:rsidRPr="005731EA" w:rsidRDefault="00827710" w:rsidP="00827710">
      <w:pPr>
        <w:spacing w:before="120" w:after="120" w:line="360" w:lineRule="auto"/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5731EA">
        <w:rPr>
          <w:rFonts w:cstheme="minorHAnsi"/>
          <w:b/>
          <w:bCs/>
          <w:color w:val="000000"/>
          <w:sz w:val="22"/>
          <w:szCs w:val="22"/>
          <w:lang w:val="en-GB"/>
        </w:rPr>
        <w:t>Reclaiming birth after caesarean through continuity of midwifery care</w:t>
      </w:r>
    </w:p>
    <w:p w14:paraId="0C88696D" w14:textId="7A8CC09D" w:rsidR="00EB1CEC" w:rsidRPr="005731EA" w:rsidRDefault="00EB1CEC" w:rsidP="00F527FF">
      <w:pPr>
        <w:spacing w:before="120" w:after="120" w:line="360" w:lineRule="auto"/>
        <w:ind w:firstLine="720"/>
        <w:rPr>
          <w:rFonts w:cstheme="minorHAnsi"/>
          <w:sz w:val="22"/>
          <w:szCs w:val="22"/>
          <w:lang w:val="en-US"/>
        </w:rPr>
      </w:pPr>
      <w:r w:rsidRPr="005731EA">
        <w:rPr>
          <w:rFonts w:cstheme="minorHAnsi"/>
          <w:sz w:val="22"/>
          <w:szCs w:val="22"/>
          <w:lang w:val="en-US"/>
        </w:rPr>
        <w:t xml:space="preserve">Caesarean section rates are rising, </w:t>
      </w:r>
      <w:r w:rsidR="005F524F" w:rsidRPr="005731EA">
        <w:rPr>
          <w:rFonts w:cstheme="minorHAnsi"/>
          <w:sz w:val="22"/>
          <w:szCs w:val="22"/>
          <w:lang w:val="en-US"/>
        </w:rPr>
        <w:t>as well as</w:t>
      </w:r>
      <w:r w:rsidRPr="005731EA">
        <w:rPr>
          <w:rFonts w:cstheme="minorHAnsi"/>
          <w:sz w:val="22"/>
          <w:szCs w:val="22"/>
          <w:lang w:val="en-US"/>
        </w:rPr>
        <w:t xml:space="preserve"> increased associated maternal and neonatal morbidity</w:t>
      </w:r>
      <w:r w:rsidR="006B0C93" w:rsidRPr="005731EA">
        <w:rPr>
          <w:rFonts w:cstheme="minorHAnsi"/>
          <w:sz w:val="22"/>
          <w:szCs w:val="22"/>
          <w:lang w:val="en-US"/>
        </w:rPr>
        <w:t>, placing pressure on maternity units.</w:t>
      </w:r>
      <w:r w:rsidR="005F524F" w:rsidRPr="005731EA">
        <w:rPr>
          <w:rFonts w:cstheme="minorHAnsi"/>
          <w:sz w:val="22"/>
          <w:szCs w:val="22"/>
          <w:lang w:val="en-US"/>
        </w:rPr>
        <w:t xml:space="preserve"> </w:t>
      </w:r>
      <w:r w:rsidRPr="005731EA">
        <w:rPr>
          <w:rFonts w:cstheme="minorHAnsi"/>
          <w:sz w:val="22"/>
          <w:szCs w:val="22"/>
          <w:lang w:val="en-US"/>
        </w:rPr>
        <w:t>In Australia, the leading indicator for caesarean section is a repeat cesarean. Research tells us most women are suitable candidates for a vaginal birth after cesarean (VBAC), however only a small number birth vaginally, many do not feel supported to pursue a VBAC and VBAC rates have decreased.</w:t>
      </w:r>
    </w:p>
    <w:p w14:paraId="684131D1" w14:textId="5C3BDE9B" w:rsidR="00EB1CEC" w:rsidRPr="005731EA" w:rsidRDefault="00EB1CEC" w:rsidP="00F527FF">
      <w:pPr>
        <w:spacing w:before="120" w:after="120" w:line="360" w:lineRule="auto"/>
        <w:ind w:firstLine="720"/>
        <w:rPr>
          <w:rFonts w:cstheme="minorHAnsi"/>
          <w:sz w:val="22"/>
          <w:szCs w:val="22"/>
          <w:lang w:val="en-US"/>
        </w:rPr>
      </w:pPr>
      <w:r w:rsidRPr="005731EA">
        <w:rPr>
          <w:rFonts w:cstheme="minorHAnsi"/>
          <w:sz w:val="22"/>
          <w:szCs w:val="22"/>
          <w:lang w:val="en-US"/>
        </w:rPr>
        <w:t xml:space="preserve">The benefits of continuity of midwifery care (CoC) and birth centre births, compared with fragmented care and hospital settings, are widely documented. Women planning a VBAC are often excluded from low-risk CoC and birth centre models due to hospital policy and concerns about uterine rupture. </w:t>
      </w:r>
    </w:p>
    <w:p w14:paraId="28211A1C" w14:textId="79A0FB4F" w:rsidR="00EB1CEC" w:rsidRPr="005731EA" w:rsidRDefault="00EB1CEC" w:rsidP="00F527FF">
      <w:pPr>
        <w:spacing w:before="120" w:after="120" w:line="360" w:lineRule="auto"/>
        <w:ind w:firstLine="720"/>
        <w:rPr>
          <w:rFonts w:cstheme="minorHAnsi"/>
          <w:sz w:val="22"/>
          <w:szCs w:val="22"/>
          <w:lang w:val="en-US"/>
        </w:rPr>
      </w:pPr>
      <w:r w:rsidRPr="005731EA">
        <w:rPr>
          <w:rFonts w:cstheme="minorHAnsi"/>
          <w:sz w:val="22"/>
          <w:szCs w:val="22"/>
          <w:lang w:val="en-US"/>
        </w:rPr>
        <w:t>This proposa</w:t>
      </w:r>
      <w:r w:rsidR="005F524F" w:rsidRPr="005731EA">
        <w:rPr>
          <w:rFonts w:cstheme="minorHAnsi"/>
          <w:sz w:val="22"/>
          <w:szCs w:val="22"/>
          <w:lang w:val="en-US"/>
        </w:rPr>
        <w:t xml:space="preserve">l, </w:t>
      </w:r>
      <w:r w:rsidR="00325679" w:rsidRPr="005731EA">
        <w:rPr>
          <w:rFonts w:cstheme="minorHAnsi"/>
          <w:sz w:val="22"/>
          <w:szCs w:val="22"/>
          <w:lang w:val="en-US"/>
        </w:rPr>
        <w:t>which will be a group oral presentation,</w:t>
      </w:r>
      <w:r w:rsidRPr="005731EA">
        <w:rPr>
          <w:rFonts w:cstheme="minorHAnsi"/>
          <w:sz w:val="22"/>
          <w:szCs w:val="22"/>
          <w:lang w:val="en-US"/>
        </w:rPr>
        <w:t xml:space="preserve"> would fund a 3-year trial for all women planning a VBAC in the ACT to receive CoC via a known primary midwife. The trial will also offer eligible women planning a VBAC with the option to birth in a birth centre setting. Success will be measured using clearly defined, measurable outcomes and qualitative data on women’s experiences.</w:t>
      </w:r>
    </w:p>
    <w:p w14:paraId="18F36F54" w14:textId="13DA37F5" w:rsidR="00EB1CEC" w:rsidRPr="005731EA" w:rsidRDefault="00EB1CEC" w:rsidP="00F527FF">
      <w:pPr>
        <w:spacing w:before="120" w:after="120" w:line="360" w:lineRule="auto"/>
        <w:ind w:firstLine="720"/>
        <w:rPr>
          <w:rFonts w:cstheme="minorHAnsi"/>
          <w:sz w:val="22"/>
          <w:szCs w:val="22"/>
          <w:lang w:val="en-US"/>
        </w:rPr>
      </w:pPr>
      <w:r w:rsidRPr="005731EA">
        <w:rPr>
          <w:rFonts w:cstheme="minorHAnsi"/>
          <w:sz w:val="22"/>
          <w:szCs w:val="22"/>
          <w:lang w:val="en-US"/>
        </w:rPr>
        <w:t xml:space="preserve">The trial will contribute to emerging evidence that women receiving CoC while planning a VBAC will decrease repeat caesarean rates and reduce cesarean-related </w:t>
      </w:r>
      <w:r w:rsidR="00E4717F" w:rsidRPr="005731EA">
        <w:rPr>
          <w:rFonts w:cstheme="minorHAnsi"/>
          <w:sz w:val="22"/>
          <w:szCs w:val="22"/>
          <w:lang w:val="en-US"/>
        </w:rPr>
        <w:t>pressures</w:t>
      </w:r>
      <w:r w:rsidRPr="005731EA">
        <w:rPr>
          <w:rFonts w:cstheme="minorHAnsi"/>
          <w:sz w:val="22"/>
          <w:szCs w:val="22"/>
          <w:lang w:val="en-US"/>
        </w:rPr>
        <w:t>. It</w:t>
      </w:r>
      <w:r w:rsidRPr="005731EA">
        <w:rPr>
          <w:rFonts w:cstheme="minorHAnsi"/>
          <w:sz w:val="22"/>
          <w:szCs w:val="22"/>
        </w:rPr>
        <w:t xml:space="preserve"> also aims to fill a gap in research to understand the impact of place of birth on </w:t>
      </w:r>
      <w:r w:rsidR="00E4717F" w:rsidRPr="005731EA">
        <w:rPr>
          <w:rFonts w:cstheme="minorHAnsi"/>
          <w:sz w:val="22"/>
          <w:szCs w:val="22"/>
        </w:rPr>
        <w:t xml:space="preserve">spontaneous labour, </w:t>
      </w:r>
      <w:r w:rsidRPr="005731EA">
        <w:rPr>
          <w:rFonts w:cstheme="minorHAnsi"/>
          <w:sz w:val="22"/>
          <w:szCs w:val="22"/>
        </w:rPr>
        <w:t>VBAC rates and birth satisfaction.</w:t>
      </w:r>
      <w:r w:rsidRPr="005731EA">
        <w:rPr>
          <w:rFonts w:cstheme="minorHAnsi"/>
          <w:sz w:val="22"/>
          <w:szCs w:val="22"/>
          <w:lang w:val="en-US"/>
        </w:rPr>
        <w:t xml:space="preserve"> </w:t>
      </w:r>
      <w:r w:rsidRPr="005731EA">
        <w:rPr>
          <w:rFonts w:cstheme="minorHAnsi"/>
          <w:sz w:val="22"/>
          <w:szCs w:val="22"/>
        </w:rPr>
        <w:t>More women will have access to the ‘gold standard’ CoC through this trial.</w:t>
      </w:r>
    </w:p>
    <w:p w14:paraId="3F20BD0E" w14:textId="77777777" w:rsidR="00912E81" w:rsidRPr="005731EA" w:rsidRDefault="00912E81">
      <w:pPr>
        <w:rPr>
          <w:sz w:val="22"/>
          <w:szCs w:val="22"/>
        </w:rPr>
      </w:pPr>
    </w:p>
    <w:p w14:paraId="3A73B98B" w14:textId="77777777" w:rsidR="00A762D7" w:rsidRPr="005731EA" w:rsidRDefault="00A762D7">
      <w:pPr>
        <w:rPr>
          <w:sz w:val="22"/>
          <w:szCs w:val="22"/>
        </w:rPr>
      </w:pPr>
    </w:p>
    <w:p w14:paraId="50D7B4B5" w14:textId="77777777" w:rsidR="00A762D7" w:rsidRPr="005731EA" w:rsidRDefault="00A762D7">
      <w:pPr>
        <w:rPr>
          <w:sz w:val="22"/>
          <w:szCs w:val="22"/>
        </w:rPr>
      </w:pPr>
    </w:p>
    <w:p w14:paraId="4FA0B128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73266754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5A8271D4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4B29AEA1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08EAFC9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3D1D2A6C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677BB897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EEDC81E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033AC18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0541B21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ECCC198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14DD0887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40E1FD6B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330584DC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642DAC10" w14:textId="77777777" w:rsidR="00A762D7" w:rsidRPr="005731EA" w:rsidRDefault="00A762D7" w:rsidP="00A762D7">
      <w:pPr>
        <w:pStyle w:val="NoSpacing"/>
        <w:ind w:left="720" w:hanging="720"/>
        <w:rPr>
          <w:rFonts w:cstheme="minorHAnsi"/>
          <w:sz w:val="22"/>
          <w:szCs w:val="22"/>
        </w:rPr>
      </w:pPr>
    </w:p>
    <w:p w14:paraId="56D97194" w14:textId="633A35E7" w:rsidR="00A762D7" w:rsidRPr="005731EA" w:rsidRDefault="00A762D7" w:rsidP="00AC2B5C">
      <w:pPr>
        <w:pStyle w:val="NoSpacing"/>
        <w:ind w:left="720" w:hanging="720"/>
        <w:rPr>
          <w:rFonts w:cstheme="minorHAnsi"/>
          <w:b/>
          <w:bCs/>
          <w:sz w:val="22"/>
          <w:szCs w:val="22"/>
        </w:rPr>
      </w:pPr>
      <w:r w:rsidRPr="005731EA">
        <w:rPr>
          <w:rFonts w:cstheme="minorHAnsi"/>
          <w:b/>
          <w:bCs/>
          <w:sz w:val="22"/>
          <w:szCs w:val="22"/>
        </w:rPr>
        <w:lastRenderedPageBreak/>
        <w:t>References</w:t>
      </w:r>
      <w:r w:rsidR="000B721E">
        <w:rPr>
          <w:rFonts w:cstheme="minorHAnsi"/>
          <w:b/>
          <w:bCs/>
          <w:sz w:val="22"/>
          <w:szCs w:val="22"/>
        </w:rPr>
        <w:t>:</w:t>
      </w:r>
    </w:p>
    <w:p w14:paraId="6DFD4CD1" w14:textId="46DAE6EA" w:rsidR="00A762D7" w:rsidRPr="005731EA" w:rsidRDefault="00A762D7" w:rsidP="000B721E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Australian Institute of Health and Welfare. (2022). </w:t>
      </w:r>
      <w:r w:rsidRPr="005731EA">
        <w:rPr>
          <w:rStyle w:val="Emphasis"/>
          <w:rFonts w:cstheme="minorHAnsi"/>
          <w:color w:val="000000" w:themeColor="text1"/>
          <w:sz w:val="22"/>
          <w:szCs w:val="22"/>
        </w:rPr>
        <w:t>Australia’s’ Mothers and babies</w:t>
      </w:r>
      <w:r w:rsidRPr="005731EA">
        <w:rPr>
          <w:sz w:val="22"/>
          <w:szCs w:val="22"/>
        </w:rPr>
        <w:t xml:space="preserve"> (No. PER 101). </w:t>
      </w:r>
      <w:hyperlink r:id="rId4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https://www.aihw.gov.au/reports/mothers-babies/australias-mothers-babies/contents/about</w:t>
        </w:r>
      </w:hyperlink>
    </w:p>
    <w:p w14:paraId="33C69D51" w14:textId="77777777" w:rsidR="005731EA" w:rsidRPr="005731EA" w:rsidRDefault="00A762D7" w:rsidP="000B721E">
      <w:pPr>
        <w:ind w:left="357" w:hanging="357"/>
        <w:rPr>
          <w:rStyle w:val="Hyperlink"/>
          <w:rFonts w:cstheme="minorHAnsi"/>
          <w:color w:val="000000" w:themeColor="text1"/>
          <w:sz w:val="22"/>
          <w:szCs w:val="22"/>
        </w:rPr>
      </w:pPr>
      <w:r w:rsidRPr="005731EA">
        <w:rPr>
          <w:sz w:val="22"/>
          <w:szCs w:val="22"/>
        </w:rPr>
        <w:t xml:space="preserve">Basile Ibrahim, B., </w:t>
      </w:r>
      <w:proofErr w:type="spellStart"/>
      <w:r w:rsidRPr="005731EA">
        <w:rPr>
          <w:sz w:val="22"/>
          <w:szCs w:val="22"/>
        </w:rPr>
        <w:t>Knobf</w:t>
      </w:r>
      <w:proofErr w:type="spellEnd"/>
      <w:r w:rsidRPr="005731EA">
        <w:rPr>
          <w:sz w:val="22"/>
          <w:szCs w:val="22"/>
        </w:rPr>
        <w:t xml:space="preserve">, M. T., Shorten, A., Vedam, S., Cheyney, M., </w:t>
      </w:r>
      <w:proofErr w:type="spellStart"/>
      <w:r w:rsidRPr="005731EA">
        <w:rPr>
          <w:sz w:val="22"/>
          <w:szCs w:val="22"/>
        </w:rPr>
        <w:t>Illuzzi</w:t>
      </w:r>
      <w:proofErr w:type="spellEnd"/>
      <w:r w:rsidRPr="005731EA">
        <w:rPr>
          <w:sz w:val="22"/>
          <w:szCs w:val="22"/>
        </w:rPr>
        <w:t xml:space="preserve">, J., &amp; Kennedy, H. P. (2021). “I had to fight for my VBAC”: A mixed methods exploration of women’s experiences of pregnancy and vaginal birth after </w:t>
      </w:r>
      <w:proofErr w:type="spellStart"/>
      <w:r w:rsidRPr="005731EA">
        <w:rPr>
          <w:sz w:val="22"/>
          <w:szCs w:val="22"/>
        </w:rPr>
        <w:t>cesarean</w:t>
      </w:r>
      <w:proofErr w:type="spellEnd"/>
      <w:r w:rsidRPr="005731EA">
        <w:rPr>
          <w:sz w:val="22"/>
          <w:szCs w:val="22"/>
        </w:rPr>
        <w:t xml:space="preserve"> in the United States. </w:t>
      </w:r>
      <w:r w:rsidRPr="005731EA">
        <w:rPr>
          <w:i/>
          <w:iCs/>
          <w:sz w:val="22"/>
          <w:szCs w:val="22"/>
        </w:rPr>
        <w:t>Birth (Berkeley, Calif.)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48</w:t>
      </w:r>
      <w:r w:rsidRPr="005731EA">
        <w:rPr>
          <w:sz w:val="22"/>
          <w:szCs w:val="22"/>
        </w:rPr>
        <w:t xml:space="preserve">(2), 164–177. </w:t>
      </w:r>
      <w:hyperlink r:id="rId5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https://doi.org/10.1111/birt.12513</w:t>
        </w:r>
      </w:hyperlink>
    </w:p>
    <w:p w14:paraId="199528B0" w14:textId="77777777" w:rsidR="005731EA" w:rsidRPr="000B721E" w:rsidRDefault="00BC3C14" w:rsidP="000B721E">
      <w:pPr>
        <w:ind w:left="357" w:hanging="357"/>
        <w:rPr>
          <w:color w:val="0000FF"/>
          <w:sz w:val="22"/>
          <w:szCs w:val="22"/>
        </w:rPr>
      </w:pPr>
      <w:proofErr w:type="spellStart"/>
      <w:r w:rsidRPr="005731EA">
        <w:rPr>
          <w:sz w:val="22"/>
          <w:szCs w:val="22"/>
        </w:rPr>
        <w:t>Bayrampour</w:t>
      </w:r>
      <w:proofErr w:type="spellEnd"/>
      <w:r w:rsidRPr="005731EA">
        <w:rPr>
          <w:sz w:val="22"/>
          <w:szCs w:val="22"/>
        </w:rPr>
        <w:t xml:space="preserve">, H., </w:t>
      </w:r>
      <w:proofErr w:type="spellStart"/>
      <w:r w:rsidRPr="005731EA">
        <w:rPr>
          <w:sz w:val="22"/>
          <w:szCs w:val="22"/>
        </w:rPr>
        <w:t>Lisonkova</w:t>
      </w:r>
      <w:proofErr w:type="spellEnd"/>
      <w:r w:rsidRPr="005731EA">
        <w:rPr>
          <w:sz w:val="22"/>
          <w:szCs w:val="22"/>
        </w:rPr>
        <w:t xml:space="preserve">, S., Tamana, S., Wines, J., Vedam, S., &amp; Janssen, P. (2021). Perinat outcomes of planned home birth after </w:t>
      </w:r>
      <w:proofErr w:type="spellStart"/>
      <w:r w:rsidRPr="005731EA">
        <w:rPr>
          <w:sz w:val="22"/>
          <w:szCs w:val="22"/>
        </w:rPr>
        <w:t>cesarean</w:t>
      </w:r>
      <w:proofErr w:type="spellEnd"/>
      <w:r w:rsidRPr="005731EA">
        <w:rPr>
          <w:sz w:val="22"/>
          <w:szCs w:val="22"/>
        </w:rPr>
        <w:t xml:space="preserve"> and planned hospital vaginal birth after </w:t>
      </w:r>
      <w:proofErr w:type="spellStart"/>
      <w:r w:rsidRPr="005731EA">
        <w:rPr>
          <w:sz w:val="22"/>
          <w:szCs w:val="22"/>
        </w:rPr>
        <w:t>cesarean</w:t>
      </w:r>
      <w:proofErr w:type="spellEnd"/>
      <w:r w:rsidRPr="005731EA">
        <w:rPr>
          <w:sz w:val="22"/>
          <w:szCs w:val="22"/>
        </w:rPr>
        <w:t xml:space="preserve"> at term gestation in British Columbia, Canada: A retrospective population-based cohort study.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r w:rsidRPr="005731EA">
        <w:rPr>
          <w:i/>
          <w:iCs/>
          <w:sz w:val="22"/>
          <w:szCs w:val="22"/>
        </w:rPr>
        <w:t>Birth</w:t>
      </w:r>
      <w:r w:rsidRPr="005731EA">
        <w:rPr>
          <w:sz w:val="22"/>
          <w:szCs w:val="22"/>
        </w:rPr>
        <w:t>,</w:t>
      </w:r>
      <w:r w:rsidRPr="005731EA">
        <w:rPr>
          <w:rStyle w:val="apple-converted-space"/>
          <w:rFonts w:cstheme="minorHAnsi"/>
          <w:i/>
          <w:iCs/>
          <w:color w:val="000000" w:themeColor="text1"/>
          <w:sz w:val="22"/>
          <w:szCs w:val="22"/>
        </w:rPr>
        <w:t> </w:t>
      </w:r>
      <w:r w:rsidRPr="005731EA">
        <w:rPr>
          <w:i/>
          <w:iCs/>
          <w:sz w:val="22"/>
          <w:szCs w:val="22"/>
        </w:rPr>
        <w:t>48</w:t>
      </w:r>
      <w:r w:rsidRPr="005731EA">
        <w:rPr>
          <w:sz w:val="22"/>
          <w:szCs w:val="22"/>
        </w:rPr>
        <w:t>(3), 301-308.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hyperlink r:id="rId6" w:tooltip="https://doi.org/https:/doi.org/10.1111/birt.12539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https://doi.org/10.1111/birt.12539</w:t>
        </w:r>
      </w:hyperlink>
    </w:p>
    <w:p w14:paraId="1A85F117" w14:textId="3821B440" w:rsidR="00A762D7" w:rsidRPr="005731EA" w:rsidRDefault="00A762D7" w:rsidP="000B721E">
      <w:pPr>
        <w:ind w:left="357" w:hanging="357"/>
        <w:rPr>
          <w:sz w:val="22"/>
          <w:szCs w:val="22"/>
          <w:u w:val="single"/>
        </w:rPr>
      </w:pPr>
      <w:r w:rsidRPr="005731EA">
        <w:rPr>
          <w:sz w:val="22"/>
          <w:szCs w:val="22"/>
          <w:lang w:eastAsia="en-GB"/>
        </w:rPr>
        <w:t xml:space="preserve">Chan, M. H., Hauck, Y., Kuliukas, L., &amp; Lewis, L. (2021). Women’s experiences of their involvement around care decisions during a subsequent pregnancy after a previous caesarean birth in Western Australia. </w:t>
      </w:r>
      <w:r w:rsidRPr="005731EA">
        <w:rPr>
          <w:i/>
          <w:iCs/>
          <w:sz w:val="22"/>
          <w:szCs w:val="22"/>
          <w:lang w:eastAsia="en-GB"/>
        </w:rPr>
        <w:t>Women and Birth: Journal of the Australian College of Midwives</w:t>
      </w:r>
      <w:r w:rsidRPr="005731EA">
        <w:rPr>
          <w:sz w:val="22"/>
          <w:szCs w:val="22"/>
          <w:lang w:eastAsia="en-GB"/>
        </w:rPr>
        <w:t xml:space="preserve">, </w:t>
      </w:r>
      <w:r w:rsidRPr="005731EA">
        <w:rPr>
          <w:i/>
          <w:iCs/>
          <w:sz w:val="22"/>
          <w:szCs w:val="22"/>
          <w:lang w:eastAsia="en-GB"/>
        </w:rPr>
        <w:t>34</w:t>
      </w:r>
      <w:r w:rsidRPr="005731EA">
        <w:rPr>
          <w:sz w:val="22"/>
          <w:szCs w:val="22"/>
          <w:lang w:eastAsia="en-GB"/>
        </w:rPr>
        <w:t xml:space="preserve">(5), e442–e450. </w:t>
      </w:r>
      <w:hyperlink r:id="rId7" w:history="1">
        <w:r w:rsidR="000B721E" w:rsidRPr="000B721E">
          <w:rPr>
            <w:rStyle w:val="Hyperlink"/>
            <w:color w:val="0000FF"/>
            <w:sz w:val="22"/>
            <w:szCs w:val="22"/>
            <w:lang w:eastAsia="en-GB"/>
          </w:rPr>
          <w:t>https://doi.org/10.1016/j.wombi.2020.09.007</w:t>
        </w:r>
      </w:hyperlink>
      <w:r w:rsidR="000B721E" w:rsidRPr="000B721E">
        <w:rPr>
          <w:color w:val="0000FF"/>
          <w:sz w:val="22"/>
          <w:szCs w:val="22"/>
          <w:lang w:eastAsia="en-GB"/>
        </w:rPr>
        <w:t xml:space="preserve"> </w:t>
      </w:r>
    </w:p>
    <w:p w14:paraId="1F7EB874" w14:textId="77777777" w:rsidR="00A762D7" w:rsidRPr="000B721E" w:rsidRDefault="00A762D7" w:rsidP="000B721E">
      <w:pPr>
        <w:ind w:left="357" w:hanging="357"/>
        <w:rPr>
          <w:color w:val="0000FF"/>
          <w:sz w:val="22"/>
          <w:szCs w:val="22"/>
        </w:rPr>
      </w:pPr>
      <w:r w:rsidRPr="005731EA">
        <w:rPr>
          <w:sz w:val="22"/>
          <w:szCs w:val="22"/>
        </w:rPr>
        <w:t xml:space="preserve">Dodd, J. M., Crowther, C. A., Huertas, E., Guise, J., Horey, D., &amp; Dodd, J. M. (2013). Planned elective repeat caesarean section versus planned vaginal birth for women with a previous caesarean birth. </w:t>
      </w:r>
      <w:r w:rsidRPr="005731EA">
        <w:rPr>
          <w:i/>
          <w:iCs/>
          <w:sz w:val="22"/>
          <w:szCs w:val="22"/>
        </w:rPr>
        <w:t>Cochrane Database of Systematic Reviews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2013</w:t>
      </w:r>
      <w:r w:rsidRPr="005731EA">
        <w:rPr>
          <w:sz w:val="22"/>
          <w:szCs w:val="22"/>
        </w:rPr>
        <w:t xml:space="preserve">(12), CD004224–CD004224. </w:t>
      </w:r>
      <w:hyperlink r:id="rId8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https://doi.org/10.1002/14651858.CD004224.pub3</w:t>
        </w:r>
      </w:hyperlink>
    </w:p>
    <w:p w14:paraId="5B76FD5A" w14:textId="6384517D" w:rsidR="00A762D7" w:rsidRPr="005731EA" w:rsidRDefault="00A762D7" w:rsidP="000B721E">
      <w:pPr>
        <w:ind w:left="357" w:hanging="357"/>
        <w:rPr>
          <w:rFonts w:eastAsia="Times New Roman"/>
          <w:sz w:val="22"/>
          <w:szCs w:val="22"/>
          <w:lang w:eastAsia="en-GB"/>
        </w:rPr>
      </w:pPr>
      <w:r w:rsidRPr="005731EA">
        <w:rPr>
          <w:sz w:val="22"/>
          <w:szCs w:val="22"/>
        </w:rPr>
        <w:t xml:space="preserve">Foureur, M., </w:t>
      </w:r>
      <w:proofErr w:type="spellStart"/>
      <w:r w:rsidRPr="005731EA">
        <w:rPr>
          <w:sz w:val="22"/>
          <w:szCs w:val="22"/>
        </w:rPr>
        <w:t>Turkmani</w:t>
      </w:r>
      <w:proofErr w:type="spellEnd"/>
      <w:r w:rsidRPr="005731EA">
        <w:rPr>
          <w:sz w:val="22"/>
          <w:szCs w:val="22"/>
        </w:rPr>
        <w:t xml:space="preserve">, S., Clack, D. C., Davis, D. L., Mollart, L., </w:t>
      </w:r>
      <w:proofErr w:type="spellStart"/>
      <w:r w:rsidRPr="005731EA">
        <w:rPr>
          <w:sz w:val="22"/>
          <w:szCs w:val="22"/>
        </w:rPr>
        <w:t>Leiser</w:t>
      </w:r>
      <w:proofErr w:type="spellEnd"/>
      <w:r w:rsidRPr="005731EA">
        <w:rPr>
          <w:sz w:val="22"/>
          <w:szCs w:val="22"/>
        </w:rPr>
        <w:t xml:space="preserve">, B., &amp; Homer, C. S. E. (2017). Caring for women wanting a vaginal birth after previous caesarean section: A qualitative study of the experiences of midwives and obstetricians. </w:t>
      </w:r>
      <w:r w:rsidRPr="005731EA">
        <w:rPr>
          <w:i/>
          <w:iCs/>
          <w:sz w:val="22"/>
          <w:szCs w:val="22"/>
        </w:rPr>
        <w:t>MCN, the American Journal of Maternal Child Nursing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30</w:t>
      </w:r>
      <w:r w:rsidRPr="005731EA">
        <w:rPr>
          <w:sz w:val="22"/>
          <w:szCs w:val="22"/>
        </w:rPr>
        <w:t xml:space="preserve">(1), 3–8. </w:t>
      </w:r>
      <w:hyperlink r:id="rId9" w:history="1">
        <w:r w:rsidR="000B721E" w:rsidRPr="000B721E">
          <w:rPr>
            <w:rStyle w:val="Hyperlink"/>
            <w:color w:val="0000FF"/>
            <w:sz w:val="22"/>
            <w:szCs w:val="22"/>
          </w:rPr>
          <w:t>https://doi.org/10.1016/j.wombi.2016.05.011</w:t>
        </w:r>
      </w:hyperlink>
      <w:r w:rsidR="000B721E" w:rsidRPr="000B721E">
        <w:rPr>
          <w:color w:val="0000FF"/>
          <w:sz w:val="22"/>
          <w:szCs w:val="22"/>
        </w:rPr>
        <w:t xml:space="preserve"> </w:t>
      </w:r>
    </w:p>
    <w:p w14:paraId="7356DC27" w14:textId="77777777" w:rsidR="005731EA" w:rsidRPr="000B721E" w:rsidRDefault="00A762D7" w:rsidP="000B721E">
      <w:pPr>
        <w:ind w:left="357" w:hanging="357"/>
        <w:rPr>
          <w:rStyle w:val="Hyperlink"/>
          <w:rFonts w:cstheme="minorHAnsi"/>
          <w:color w:val="0000FF"/>
          <w:sz w:val="22"/>
          <w:szCs w:val="22"/>
        </w:rPr>
      </w:pPr>
      <w:r w:rsidRPr="005731EA">
        <w:rPr>
          <w:sz w:val="22"/>
          <w:szCs w:val="22"/>
        </w:rPr>
        <w:t xml:space="preserve">Hadjigeorgiou, E., </w:t>
      </w:r>
      <w:proofErr w:type="spellStart"/>
      <w:r w:rsidRPr="005731EA">
        <w:rPr>
          <w:sz w:val="22"/>
          <w:szCs w:val="22"/>
        </w:rPr>
        <w:t>Katsie</w:t>
      </w:r>
      <w:proofErr w:type="spellEnd"/>
      <w:r w:rsidRPr="005731EA">
        <w:rPr>
          <w:sz w:val="22"/>
          <w:szCs w:val="22"/>
        </w:rPr>
        <w:t xml:space="preserve">, C., Papadopoulou, M., </w:t>
      </w:r>
      <w:proofErr w:type="spellStart"/>
      <w:r w:rsidRPr="005731EA">
        <w:rPr>
          <w:sz w:val="22"/>
          <w:szCs w:val="22"/>
        </w:rPr>
        <w:t>Christofi</w:t>
      </w:r>
      <w:proofErr w:type="spellEnd"/>
      <w:r w:rsidRPr="005731EA">
        <w:rPr>
          <w:sz w:val="22"/>
          <w:szCs w:val="22"/>
        </w:rPr>
        <w:t xml:space="preserve">, M. D., &amp; </w:t>
      </w:r>
      <w:proofErr w:type="spellStart"/>
      <w:r w:rsidRPr="005731EA">
        <w:rPr>
          <w:sz w:val="22"/>
          <w:szCs w:val="22"/>
        </w:rPr>
        <w:t>Christoforou</w:t>
      </w:r>
      <w:proofErr w:type="spellEnd"/>
      <w:r w:rsidRPr="005731EA">
        <w:rPr>
          <w:sz w:val="22"/>
          <w:szCs w:val="22"/>
        </w:rPr>
        <w:t xml:space="preserve">, A. (2021). Women’s experiences of VBAC in Cyprus: a qualitative study. </w:t>
      </w:r>
      <w:r w:rsidRPr="005731EA">
        <w:rPr>
          <w:i/>
          <w:iCs/>
          <w:sz w:val="22"/>
          <w:szCs w:val="22"/>
        </w:rPr>
        <w:t>BMC Pregnancy and Childbirth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21</w:t>
      </w:r>
      <w:r w:rsidRPr="005731EA">
        <w:rPr>
          <w:sz w:val="22"/>
          <w:szCs w:val="22"/>
        </w:rPr>
        <w:t xml:space="preserve">(1), 1–766. </w:t>
      </w:r>
      <w:hyperlink r:id="rId10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https://doi.org/10.1186/s12884-021-04193-7</w:t>
        </w:r>
      </w:hyperlink>
    </w:p>
    <w:p w14:paraId="23BF54C2" w14:textId="7AC504D2" w:rsidR="00BC3C14" w:rsidRPr="005731EA" w:rsidRDefault="00BC3C14" w:rsidP="000B721E">
      <w:pPr>
        <w:ind w:left="357" w:hanging="357"/>
        <w:rPr>
          <w:sz w:val="22"/>
          <w:szCs w:val="22"/>
          <w:u w:val="single"/>
        </w:rPr>
      </w:pPr>
      <w:r w:rsidRPr="005731EA">
        <w:rPr>
          <w:sz w:val="22"/>
          <w:szCs w:val="22"/>
        </w:rPr>
        <w:t xml:space="preserve">Harrington, L. C., Miller, D. A., McClain, C. J., &amp; Paul, R. H. (1997). Vaginal birth after </w:t>
      </w:r>
      <w:proofErr w:type="spellStart"/>
      <w:r w:rsidRPr="005731EA">
        <w:rPr>
          <w:sz w:val="22"/>
          <w:szCs w:val="22"/>
        </w:rPr>
        <w:t>cesarean</w:t>
      </w:r>
      <w:proofErr w:type="spellEnd"/>
      <w:r w:rsidRPr="005731EA">
        <w:rPr>
          <w:sz w:val="22"/>
          <w:szCs w:val="22"/>
        </w:rPr>
        <w:t xml:space="preserve"> in a hospital-based birth </w:t>
      </w:r>
      <w:proofErr w:type="spellStart"/>
      <w:r w:rsidRPr="005731EA">
        <w:rPr>
          <w:sz w:val="22"/>
          <w:szCs w:val="22"/>
        </w:rPr>
        <w:t>center</w:t>
      </w:r>
      <w:proofErr w:type="spellEnd"/>
      <w:r w:rsidRPr="005731EA">
        <w:rPr>
          <w:sz w:val="22"/>
          <w:szCs w:val="22"/>
        </w:rPr>
        <w:t xml:space="preserve"> staffed by certified nurse-midwives.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r w:rsidRPr="005731EA">
        <w:rPr>
          <w:i/>
          <w:iCs/>
          <w:sz w:val="22"/>
          <w:szCs w:val="22"/>
        </w:rPr>
        <w:t>Journal of Nurse-Midwifery</w:t>
      </w:r>
      <w:r w:rsidRPr="005731EA">
        <w:rPr>
          <w:sz w:val="22"/>
          <w:szCs w:val="22"/>
        </w:rPr>
        <w:t>,</w:t>
      </w:r>
      <w:r w:rsidRPr="005731EA">
        <w:rPr>
          <w:rStyle w:val="apple-converted-space"/>
          <w:rFonts w:cstheme="minorHAnsi"/>
          <w:i/>
          <w:iCs/>
          <w:color w:val="000000" w:themeColor="text1"/>
          <w:sz w:val="22"/>
          <w:szCs w:val="22"/>
        </w:rPr>
        <w:t> </w:t>
      </w:r>
      <w:r w:rsidRPr="005731EA">
        <w:rPr>
          <w:i/>
          <w:iCs/>
          <w:sz w:val="22"/>
          <w:szCs w:val="22"/>
        </w:rPr>
        <w:t>42</w:t>
      </w:r>
      <w:r w:rsidRPr="005731EA">
        <w:rPr>
          <w:sz w:val="22"/>
          <w:szCs w:val="22"/>
        </w:rPr>
        <w:t>(4), 304-307.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</w:rPr>
        <w:t> </w:t>
      </w:r>
      <w:hyperlink r:id="rId11" w:tooltip="https://doi.org/10.1016/S0091-2182(97)00019-0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https://doi.org/10.1016/S0091-2182(97)00019-0</w:t>
        </w:r>
      </w:hyperlink>
    </w:p>
    <w:p w14:paraId="04E2A209" w14:textId="77777777" w:rsidR="005731EA" w:rsidRPr="005731EA" w:rsidRDefault="00A762D7" w:rsidP="000B721E">
      <w:pPr>
        <w:ind w:left="357" w:hanging="357"/>
        <w:rPr>
          <w:rStyle w:val="Hyperlink"/>
          <w:rFonts w:cstheme="minorHAnsi"/>
          <w:color w:val="000000" w:themeColor="text1"/>
          <w:sz w:val="22"/>
          <w:szCs w:val="22"/>
        </w:rPr>
      </w:pPr>
      <w:r w:rsidRPr="005731EA">
        <w:rPr>
          <w:sz w:val="22"/>
          <w:szCs w:val="22"/>
        </w:rPr>
        <w:t xml:space="preserve">Homer, C., Davis, D. L., Mollart, L., </w:t>
      </w:r>
      <w:proofErr w:type="spellStart"/>
      <w:r w:rsidRPr="005731EA">
        <w:rPr>
          <w:sz w:val="22"/>
          <w:szCs w:val="22"/>
        </w:rPr>
        <w:t>Turkmani</w:t>
      </w:r>
      <w:proofErr w:type="spellEnd"/>
      <w:r w:rsidRPr="005731EA">
        <w:rPr>
          <w:sz w:val="22"/>
          <w:szCs w:val="22"/>
        </w:rPr>
        <w:t xml:space="preserve">, S., Smith, R. M., Bullard, M., </w:t>
      </w:r>
      <w:proofErr w:type="spellStart"/>
      <w:r w:rsidRPr="005731EA">
        <w:rPr>
          <w:sz w:val="22"/>
          <w:szCs w:val="22"/>
        </w:rPr>
        <w:t>Leiser</w:t>
      </w:r>
      <w:proofErr w:type="spellEnd"/>
      <w:r w:rsidRPr="005731EA">
        <w:rPr>
          <w:sz w:val="22"/>
          <w:szCs w:val="22"/>
        </w:rPr>
        <w:t xml:space="preserve">, B., &amp; Foureur, M. (2022). Midwifery continuity of care and vaginal birth after caesarean section: A randomised controlled trial. </w:t>
      </w:r>
      <w:r w:rsidRPr="005731EA">
        <w:rPr>
          <w:i/>
          <w:iCs/>
          <w:sz w:val="22"/>
          <w:szCs w:val="22"/>
        </w:rPr>
        <w:t>Women and Birth: Journal of the Australian College of Midwives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35</w:t>
      </w:r>
      <w:r w:rsidRPr="005731EA">
        <w:rPr>
          <w:sz w:val="22"/>
          <w:szCs w:val="22"/>
        </w:rPr>
        <w:t>(3), e294–e301</w:t>
      </w:r>
      <w:r w:rsidRPr="000B721E">
        <w:rPr>
          <w:color w:val="0000FF"/>
          <w:sz w:val="22"/>
          <w:szCs w:val="22"/>
        </w:rPr>
        <w:t xml:space="preserve">. </w:t>
      </w:r>
      <w:hyperlink r:id="rId12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https://doi.org/10.1016/j.wombi.2021.05.010</w:t>
        </w:r>
      </w:hyperlink>
    </w:p>
    <w:p w14:paraId="0F3BB9F1" w14:textId="4D7B0E5B" w:rsidR="00BC3C14" w:rsidRPr="005731EA" w:rsidRDefault="00BC3C14" w:rsidP="000B721E">
      <w:pPr>
        <w:ind w:left="357" w:hanging="357"/>
        <w:rPr>
          <w:sz w:val="22"/>
          <w:szCs w:val="22"/>
          <w:u w:val="single"/>
        </w:rPr>
      </w:pPr>
      <w:r w:rsidRPr="005731EA">
        <w:rPr>
          <w:sz w:val="22"/>
          <w:szCs w:val="22"/>
          <w:lang w:val="en-US"/>
        </w:rPr>
        <w:t xml:space="preserve">Homer, C. S. E., Cheah, S. L., Rossiter, C., Dahlen, H. G., Ellwood, D., Foureur, M. J., Forster, D. A., McLachlan, H. L., Oats, J. J. N., </w:t>
      </w:r>
      <w:proofErr w:type="spellStart"/>
      <w:r w:rsidRPr="005731EA">
        <w:rPr>
          <w:sz w:val="22"/>
          <w:szCs w:val="22"/>
          <w:lang w:val="en-US"/>
        </w:rPr>
        <w:t>Sibbritt</w:t>
      </w:r>
      <w:proofErr w:type="spellEnd"/>
      <w:r w:rsidRPr="005731EA">
        <w:rPr>
          <w:sz w:val="22"/>
          <w:szCs w:val="22"/>
          <w:lang w:val="en-US"/>
        </w:rPr>
        <w:t>, D., Thornton, C., &amp; Scarf, V. L. (2019). Maternal and perinatal outcomes by planned place of birth in Australia 2000 - 2012: a linked population data study. </w:t>
      </w:r>
      <w:r w:rsidRPr="005731EA">
        <w:rPr>
          <w:i/>
          <w:iCs/>
          <w:sz w:val="22"/>
          <w:szCs w:val="22"/>
          <w:lang w:val="en-US"/>
        </w:rPr>
        <w:t>BMJ open</w:t>
      </w:r>
      <w:r w:rsidRPr="005731EA">
        <w:rPr>
          <w:sz w:val="22"/>
          <w:szCs w:val="22"/>
          <w:lang w:val="en-US"/>
        </w:rPr>
        <w:t>, </w:t>
      </w:r>
      <w:r w:rsidRPr="005731EA">
        <w:rPr>
          <w:i/>
          <w:iCs/>
          <w:sz w:val="22"/>
          <w:szCs w:val="22"/>
          <w:lang w:val="en-US"/>
        </w:rPr>
        <w:t>9</w:t>
      </w:r>
      <w:r w:rsidRPr="005731EA">
        <w:rPr>
          <w:sz w:val="22"/>
          <w:szCs w:val="22"/>
          <w:lang w:val="en-US"/>
        </w:rPr>
        <w:t>(10), e029192.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lang w:val="en-US"/>
        </w:rPr>
        <w:t> </w:t>
      </w:r>
      <w:hyperlink r:id="rId13" w:history="1">
        <w:r w:rsidRPr="000B721E">
          <w:rPr>
            <w:rStyle w:val="Hyperlink"/>
            <w:rFonts w:cstheme="minorHAnsi"/>
            <w:color w:val="0000FF"/>
            <w:sz w:val="22"/>
            <w:szCs w:val="22"/>
            <w:lang w:val="en-US"/>
          </w:rPr>
          <w:t>https://doi.org/10.1136/bmjopen-2019-029192</w:t>
        </w:r>
      </w:hyperlink>
    </w:p>
    <w:p w14:paraId="7FAD4C4E" w14:textId="77777777" w:rsidR="005731EA" w:rsidRPr="005731EA" w:rsidRDefault="005731EA" w:rsidP="000B721E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  <w:shd w:val="clear" w:color="auto" w:fill="FFFFFF"/>
        </w:rPr>
        <w:t>Keedle, H., Dahlen, H., Schmied, V., &amp; Burns, E. (2013). Women's reasons for, and experiences of, choosing a homebirth following a caesarean section.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5731EA">
        <w:rPr>
          <w:i/>
          <w:iCs/>
          <w:sz w:val="22"/>
          <w:szCs w:val="22"/>
          <w:shd w:val="clear" w:color="auto" w:fill="FFFFFF"/>
        </w:rPr>
        <w:t>Women and Birth</w:t>
      </w:r>
      <w:r w:rsidRPr="005731EA">
        <w:rPr>
          <w:sz w:val="22"/>
          <w:szCs w:val="22"/>
          <w:shd w:val="clear" w:color="auto" w:fill="FFFFFF"/>
        </w:rPr>
        <w:t>,</w:t>
      </w:r>
      <w:r w:rsidRPr="005731EA">
        <w:rPr>
          <w:rStyle w:val="apple-converted-space"/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Pr="005731EA">
        <w:rPr>
          <w:i/>
          <w:iCs/>
          <w:sz w:val="22"/>
          <w:szCs w:val="22"/>
          <w:shd w:val="clear" w:color="auto" w:fill="FFFFFF"/>
        </w:rPr>
        <w:t>26</w:t>
      </w:r>
      <w:r w:rsidRPr="005731EA">
        <w:rPr>
          <w:sz w:val="22"/>
          <w:szCs w:val="22"/>
          <w:shd w:val="clear" w:color="auto" w:fill="FFFFFF"/>
        </w:rPr>
        <w:t>, S9.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4" w:tooltip="https://doi.org/https:/doi.org/10.1016/j.wombi.2013.08.247" w:history="1">
        <w:r w:rsidRPr="000B721E">
          <w:rPr>
            <w:rStyle w:val="Hyperlink"/>
            <w:rFonts w:cstheme="minorHAnsi"/>
            <w:color w:val="0000FF"/>
            <w:sz w:val="22"/>
            <w:szCs w:val="22"/>
            <w:shd w:val="clear" w:color="auto" w:fill="FFFFFF"/>
          </w:rPr>
          <w:t>https://doi.org/https://doi.org/10.1016/j.wombi.2013.08.247</w:t>
        </w:r>
      </w:hyperlink>
    </w:p>
    <w:p w14:paraId="0E415E47" w14:textId="3ED9F835" w:rsidR="005731EA" w:rsidRPr="000B721E" w:rsidRDefault="005731EA" w:rsidP="000B721E">
      <w:pPr>
        <w:ind w:left="357" w:hanging="357"/>
        <w:rPr>
          <w:rFonts w:eastAsia="Times New Roman"/>
          <w:color w:val="0000FF"/>
          <w:sz w:val="22"/>
          <w:szCs w:val="22"/>
          <w:lang w:eastAsia="en-GB"/>
        </w:rPr>
      </w:pPr>
      <w:r w:rsidRPr="005731EA">
        <w:rPr>
          <w:rFonts w:eastAsia="Times New Roman"/>
          <w:sz w:val="22"/>
          <w:szCs w:val="22"/>
          <w:lang w:eastAsia="en-GB"/>
        </w:rPr>
        <w:t xml:space="preserve">Keedle, H., Peters, L., Schmied, V., Burns, E., Keedle, W., &amp; Dahlen, H. G. (2020). Women’s experiences of planning a vaginal birth after caesarean in different models of maternity care in Australia. </w:t>
      </w:r>
      <w:r w:rsidRPr="005731EA">
        <w:rPr>
          <w:rFonts w:eastAsia="Times New Roman"/>
          <w:i/>
          <w:iCs/>
          <w:sz w:val="22"/>
          <w:szCs w:val="22"/>
          <w:lang w:eastAsia="en-GB"/>
        </w:rPr>
        <w:t>BMC Pregnancy and Childbirth</w:t>
      </w:r>
      <w:r w:rsidRPr="005731EA">
        <w:rPr>
          <w:rFonts w:eastAsia="Times New Roman"/>
          <w:sz w:val="22"/>
          <w:szCs w:val="22"/>
          <w:lang w:eastAsia="en-GB"/>
        </w:rPr>
        <w:t xml:space="preserve">, </w:t>
      </w:r>
      <w:r w:rsidRPr="005731EA">
        <w:rPr>
          <w:rFonts w:eastAsia="Times New Roman"/>
          <w:i/>
          <w:iCs/>
          <w:sz w:val="22"/>
          <w:szCs w:val="22"/>
          <w:lang w:eastAsia="en-GB"/>
        </w:rPr>
        <w:t>20</w:t>
      </w:r>
      <w:r w:rsidRPr="005731EA">
        <w:rPr>
          <w:rFonts w:eastAsia="Times New Roman"/>
          <w:sz w:val="22"/>
          <w:szCs w:val="22"/>
          <w:lang w:eastAsia="en-GB"/>
        </w:rPr>
        <w:t xml:space="preserve">(1), 381–15. </w:t>
      </w:r>
      <w:hyperlink r:id="rId15" w:history="1">
        <w:r w:rsidRPr="000B721E">
          <w:rPr>
            <w:rStyle w:val="Hyperlink"/>
            <w:rFonts w:eastAsia="Times New Roman" w:cstheme="minorHAnsi"/>
            <w:color w:val="0000FF"/>
            <w:sz w:val="22"/>
            <w:szCs w:val="22"/>
            <w:lang w:eastAsia="en-GB"/>
          </w:rPr>
          <w:t>https://doi.org/10.1186/s12884-020-03075-8</w:t>
        </w:r>
      </w:hyperlink>
    </w:p>
    <w:p w14:paraId="7EF71A57" w14:textId="77777777" w:rsidR="00A762D7" w:rsidRPr="000B721E" w:rsidRDefault="00A762D7" w:rsidP="000B721E">
      <w:pPr>
        <w:ind w:left="357" w:hanging="357"/>
        <w:rPr>
          <w:color w:val="0000FF"/>
          <w:sz w:val="22"/>
          <w:szCs w:val="22"/>
        </w:rPr>
      </w:pPr>
      <w:r w:rsidRPr="005731EA">
        <w:rPr>
          <w:sz w:val="22"/>
          <w:szCs w:val="22"/>
        </w:rPr>
        <w:t xml:space="preserve">Keedle, H., Schmied, V., Burns, E., &amp; Dahlen, H. G. (2019). A narrative analysis of women’s experiences of planning a vaginal birth after caesarean (VBAC) in Australia using critical feminist theory. </w:t>
      </w:r>
      <w:r w:rsidRPr="005731EA">
        <w:rPr>
          <w:i/>
          <w:iCs/>
          <w:sz w:val="22"/>
          <w:szCs w:val="22"/>
        </w:rPr>
        <w:t>BMC Pregnancy and Childbirth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19</w:t>
      </w:r>
      <w:r w:rsidRPr="005731EA">
        <w:rPr>
          <w:sz w:val="22"/>
          <w:szCs w:val="22"/>
        </w:rPr>
        <w:t>(1), 142–142</w:t>
      </w:r>
      <w:r w:rsidRPr="000B721E">
        <w:rPr>
          <w:color w:val="0000FF"/>
          <w:sz w:val="22"/>
          <w:szCs w:val="22"/>
        </w:rPr>
        <w:t xml:space="preserve">. </w:t>
      </w:r>
      <w:hyperlink r:id="rId16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https://doi.org/10.1186/s12884-019-2297-4</w:t>
        </w:r>
      </w:hyperlink>
    </w:p>
    <w:p w14:paraId="528344AC" w14:textId="77777777" w:rsidR="00A762D7" w:rsidRPr="000B721E" w:rsidRDefault="00A762D7" w:rsidP="000B721E">
      <w:pPr>
        <w:ind w:left="357" w:hanging="357"/>
        <w:rPr>
          <w:rStyle w:val="Hyperlink"/>
          <w:rFonts w:eastAsia="Times New Roman" w:cstheme="minorHAnsi"/>
          <w:color w:val="0000FF"/>
          <w:sz w:val="22"/>
          <w:szCs w:val="22"/>
          <w:lang w:eastAsia="en-GB"/>
        </w:rPr>
      </w:pPr>
      <w:r w:rsidRPr="005731EA">
        <w:rPr>
          <w:sz w:val="22"/>
          <w:szCs w:val="22"/>
          <w:lang w:eastAsia="en-GB"/>
        </w:rPr>
        <w:t xml:space="preserve">Keedle, H., Schmied, V., Burns, E., &amp; Dahlen, H. G. (2022). From coercion to respectful care: women’s interactions with health care providers when planning a VBAC. </w:t>
      </w:r>
      <w:r w:rsidRPr="005731EA">
        <w:rPr>
          <w:i/>
          <w:iCs/>
          <w:sz w:val="22"/>
          <w:szCs w:val="22"/>
          <w:lang w:eastAsia="en-GB"/>
        </w:rPr>
        <w:t>BMC Pregnancy and Childbirth</w:t>
      </w:r>
      <w:r w:rsidRPr="005731EA">
        <w:rPr>
          <w:sz w:val="22"/>
          <w:szCs w:val="22"/>
          <w:lang w:eastAsia="en-GB"/>
        </w:rPr>
        <w:t xml:space="preserve">, </w:t>
      </w:r>
      <w:r w:rsidRPr="005731EA">
        <w:rPr>
          <w:i/>
          <w:iCs/>
          <w:sz w:val="22"/>
          <w:szCs w:val="22"/>
          <w:lang w:eastAsia="en-GB"/>
        </w:rPr>
        <w:t>22</w:t>
      </w:r>
      <w:r w:rsidRPr="005731EA">
        <w:rPr>
          <w:sz w:val="22"/>
          <w:szCs w:val="22"/>
          <w:lang w:eastAsia="en-GB"/>
        </w:rPr>
        <w:t xml:space="preserve">(1), 70–70. </w:t>
      </w:r>
      <w:hyperlink r:id="rId17" w:history="1">
        <w:r w:rsidRPr="000B721E">
          <w:rPr>
            <w:rStyle w:val="Hyperlink"/>
            <w:rFonts w:eastAsia="Times New Roman" w:cstheme="minorHAnsi"/>
            <w:color w:val="0000FF"/>
            <w:sz w:val="22"/>
            <w:szCs w:val="22"/>
            <w:lang w:eastAsia="en-GB"/>
          </w:rPr>
          <w:t>https://doi.org/10.1186/s12884-022-04407-6</w:t>
        </w:r>
      </w:hyperlink>
    </w:p>
    <w:p w14:paraId="00C9737B" w14:textId="77777777" w:rsidR="005731EA" w:rsidRPr="000B721E" w:rsidRDefault="005731EA" w:rsidP="000B721E">
      <w:pPr>
        <w:ind w:left="357" w:hanging="357"/>
        <w:rPr>
          <w:color w:val="0000FF"/>
          <w:sz w:val="22"/>
          <w:szCs w:val="22"/>
        </w:rPr>
      </w:pPr>
      <w:r w:rsidRPr="005731EA">
        <w:rPr>
          <w:sz w:val="22"/>
          <w:szCs w:val="22"/>
          <w:shd w:val="clear" w:color="auto" w:fill="FFFFFF"/>
        </w:rPr>
        <w:lastRenderedPageBreak/>
        <w:t>Keedle, H., Schmied, V., Burns, E., &amp; Dahlen, H. G. (2018). The journey from pain to power: A meta-ethnography on women’s experiences of vaginal birth after caesarean.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5731EA">
        <w:rPr>
          <w:i/>
          <w:iCs/>
          <w:sz w:val="22"/>
          <w:szCs w:val="22"/>
          <w:shd w:val="clear" w:color="auto" w:fill="FFFFFF"/>
        </w:rPr>
        <w:t>Women and Birth</w:t>
      </w:r>
      <w:r w:rsidRPr="005731EA">
        <w:rPr>
          <w:sz w:val="22"/>
          <w:szCs w:val="22"/>
          <w:shd w:val="clear" w:color="auto" w:fill="FFFFFF"/>
        </w:rPr>
        <w:t>,</w:t>
      </w:r>
      <w:r w:rsidRPr="005731EA">
        <w:rPr>
          <w:rStyle w:val="apple-converted-space"/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Pr="005731EA">
        <w:rPr>
          <w:i/>
          <w:iCs/>
          <w:sz w:val="22"/>
          <w:szCs w:val="22"/>
          <w:shd w:val="clear" w:color="auto" w:fill="FFFFFF"/>
        </w:rPr>
        <w:t>31</w:t>
      </w:r>
      <w:r w:rsidRPr="005731EA">
        <w:rPr>
          <w:sz w:val="22"/>
          <w:szCs w:val="22"/>
          <w:shd w:val="clear" w:color="auto" w:fill="FFFFFF"/>
        </w:rPr>
        <w:t>(1), 69-79.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8" w:tooltip="https://doi.org/https:/doi.org/10.1016/j.wombi.2017.06.008" w:history="1">
        <w:r w:rsidRPr="000B721E">
          <w:rPr>
            <w:rStyle w:val="Hyperlink"/>
            <w:rFonts w:cstheme="minorHAnsi"/>
            <w:color w:val="0000FF"/>
            <w:sz w:val="22"/>
            <w:szCs w:val="22"/>
            <w:shd w:val="clear" w:color="auto" w:fill="FFFFFF"/>
          </w:rPr>
          <w:t>https://doi.org/https://doi.org/10.1016/j.wombi.2017.06.008</w:t>
        </w:r>
      </w:hyperlink>
    </w:p>
    <w:p w14:paraId="10EE4D0F" w14:textId="77777777" w:rsidR="00A762D7" w:rsidRPr="005731EA" w:rsidRDefault="00A762D7" w:rsidP="000B721E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Martin, T., Hauck, Y., Fenwick, J., Butt, J., &amp; Wood, J. (2014). Evaluation of a next birth after caesarean antenatal clinic on women’s birth intention and outcomes, knowledge, confidence, fear and perceptions of care. </w:t>
      </w:r>
      <w:r w:rsidRPr="005731EA">
        <w:rPr>
          <w:i/>
          <w:iCs/>
          <w:sz w:val="22"/>
          <w:szCs w:val="22"/>
        </w:rPr>
        <w:t>Evidence Based Midwifery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12</w:t>
      </w:r>
      <w:r w:rsidRPr="005731EA">
        <w:rPr>
          <w:sz w:val="22"/>
          <w:szCs w:val="22"/>
        </w:rPr>
        <w:t>(1), 11–15.</w:t>
      </w:r>
    </w:p>
    <w:p w14:paraId="1B3D6B70" w14:textId="28B6F59C" w:rsidR="005731EA" w:rsidRPr="000B721E" w:rsidRDefault="00BC3C14" w:rsidP="000B721E">
      <w:pPr>
        <w:ind w:left="357" w:hanging="357"/>
        <w:rPr>
          <w:color w:val="0000FF"/>
          <w:sz w:val="22"/>
          <w:szCs w:val="22"/>
        </w:rPr>
      </w:pPr>
      <w:r w:rsidRPr="005731EA">
        <w:rPr>
          <w:sz w:val="22"/>
          <w:szCs w:val="22"/>
          <w:shd w:val="clear" w:color="auto" w:fill="FFFFFF"/>
        </w:rPr>
        <w:t>Rowe, R., Li, Y., Knight, M., Brocklehurst, P., &amp; Hollowell, J. (2016). Maternal and perinatal outcomes in women planning vaginal birth after caesarean (VBAC) at home in England: secondary analysis of the Birthplace national prospective cohort study. </w:t>
      </w:r>
      <w:r w:rsidRPr="005731EA">
        <w:rPr>
          <w:i/>
          <w:iCs/>
          <w:sz w:val="22"/>
          <w:szCs w:val="22"/>
          <w:shd w:val="clear" w:color="auto" w:fill="FFFFFF"/>
        </w:rPr>
        <w:t>BJOG: an international journal of obstetrics and gynaecology</w:t>
      </w:r>
      <w:r w:rsidRPr="005731EA">
        <w:rPr>
          <w:sz w:val="22"/>
          <w:szCs w:val="22"/>
          <w:shd w:val="clear" w:color="auto" w:fill="FFFFFF"/>
        </w:rPr>
        <w:t>, </w:t>
      </w:r>
      <w:r w:rsidRPr="005731EA">
        <w:rPr>
          <w:i/>
          <w:iCs/>
          <w:sz w:val="22"/>
          <w:szCs w:val="22"/>
          <w:shd w:val="clear" w:color="auto" w:fill="FFFFFF"/>
        </w:rPr>
        <w:t>123</w:t>
      </w:r>
      <w:r w:rsidRPr="005731EA">
        <w:rPr>
          <w:sz w:val="22"/>
          <w:szCs w:val="22"/>
          <w:shd w:val="clear" w:color="auto" w:fill="FFFFFF"/>
        </w:rPr>
        <w:t>(7), 1123–1132.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9" w:tooltip="https://doi.org/10.1111/1471-0528.13546" w:history="1">
        <w:r w:rsidRPr="000B721E">
          <w:rPr>
            <w:rStyle w:val="Hyperlink"/>
            <w:rFonts w:cstheme="minorHAnsi"/>
            <w:color w:val="0000FF"/>
            <w:sz w:val="22"/>
            <w:szCs w:val="22"/>
            <w:shd w:val="clear" w:color="auto" w:fill="FFFFFF"/>
          </w:rPr>
          <w:t>https://doi.org/10.1111/1471-0528.13546</w:t>
        </w:r>
      </w:hyperlink>
    </w:p>
    <w:p w14:paraId="3FC78594" w14:textId="0DF935F8" w:rsidR="00BC3C14" w:rsidRPr="005731EA" w:rsidRDefault="00BC3C14" w:rsidP="000B721E">
      <w:pPr>
        <w:ind w:left="357" w:hanging="357"/>
        <w:rPr>
          <w:sz w:val="22"/>
          <w:szCs w:val="22"/>
        </w:rPr>
      </w:pPr>
      <w:proofErr w:type="spellStart"/>
      <w:proofErr w:type="gramStart"/>
      <w:r w:rsidRPr="005731EA">
        <w:rPr>
          <w:sz w:val="22"/>
          <w:szCs w:val="22"/>
          <w:shd w:val="clear" w:color="auto" w:fill="FFFFFF"/>
        </w:rPr>
        <w:t>Rozen,</w:t>
      </w:r>
      <w:r w:rsidR="005731EA" w:rsidRPr="005731EA">
        <w:rPr>
          <w:sz w:val="22"/>
          <w:szCs w:val="22"/>
          <w:shd w:val="clear" w:color="auto" w:fill="FFFFFF"/>
        </w:rPr>
        <w:t>G</w:t>
      </w:r>
      <w:proofErr w:type="spellEnd"/>
      <w:r w:rsidR="005731EA">
        <w:rPr>
          <w:sz w:val="22"/>
          <w:szCs w:val="22"/>
          <w:shd w:val="clear" w:color="auto" w:fill="FFFFFF"/>
        </w:rPr>
        <w:t>.</w:t>
      </w:r>
      <w:proofErr w:type="gramEnd"/>
      <w:r w:rsidR="005731EA" w:rsidRPr="005731EA">
        <w:rPr>
          <w:sz w:val="22"/>
          <w:szCs w:val="22"/>
          <w:shd w:val="clear" w:color="auto" w:fill="FFFFFF"/>
        </w:rPr>
        <w:t>,</w:t>
      </w:r>
      <w:r w:rsidRPr="005731E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731EA">
        <w:rPr>
          <w:sz w:val="22"/>
          <w:szCs w:val="22"/>
          <w:shd w:val="clear" w:color="auto" w:fill="FFFFFF"/>
        </w:rPr>
        <w:t>Ugoni</w:t>
      </w:r>
      <w:proofErr w:type="spellEnd"/>
      <w:r w:rsidRPr="005731EA">
        <w:rPr>
          <w:sz w:val="22"/>
          <w:szCs w:val="22"/>
          <w:shd w:val="clear" w:color="auto" w:fill="FFFFFF"/>
        </w:rPr>
        <w:t>, A. M., &amp; Sheehan, P. M. (2011). A new perspective on VBAC: A retrospective cohort study. </w:t>
      </w:r>
      <w:r w:rsidRPr="005731EA">
        <w:rPr>
          <w:i/>
          <w:iCs/>
          <w:sz w:val="22"/>
          <w:szCs w:val="22"/>
          <w:shd w:val="clear" w:color="auto" w:fill="FFFFFF"/>
        </w:rPr>
        <w:t>Women and Birth: Journal of the Australian College of Midwives</w:t>
      </w:r>
      <w:r w:rsidRPr="005731EA">
        <w:rPr>
          <w:sz w:val="22"/>
          <w:szCs w:val="22"/>
          <w:shd w:val="clear" w:color="auto" w:fill="FFFFFF"/>
        </w:rPr>
        <w:t>, </w:t>
      </w:r>
      <w:r w:rsidRPr="005731EA">
        <w:rPr>
          <w:i/>
          <w:iCs/>
          <w:sz w:val="22"/>
          <w:szCs w:val="22"/>
          <w:shd w:val="clear" w:color="auto" w:fill="FFFFFF"/>
        </w:rPr>
        <w:t>24</w:t>
      </w:r>
      <w:r w:rsidRPr="005731EA">
        <w:rPr>
          <w:sz w:val="22"/>
          <w:szCs w:val="22"/>
          <w:shd w:val="clear" w:color="auto" w:fill="FFFFFF"/>
        </w:rPr>
        <w:t>(1), 3–9.</w:t>
      </w:r>
      <w:r w:rsidRPr="005731EA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20" w:tooltip="https://doi.org/10.1016/j.wombi.2010.04.001" w:history="1">
        <w:r w:rsidRPr="000B721E">
          <w:rPr>
            <w:rStyle w:val="Hyperlink"/>
            <w:rFonts w:cstheme="minorHAnsi"/>
            <w:color w:val="0000FF"/>
            <w:sz w:val="22"/>
            <w:szCs w:val="22"/>
            <w:shd w:val="clear" w:color="auto" w:fill="FFFFFF"/>
          </w:rPr>
          <w:t>https://doi.org/10.1016/j.wombi.2010.04.001</w:t>
        </w:r>
      </w:hyperlink>
    </w:p>
    <w:p w14:paraId="210EF25F" w14:textId="77777777" w:rsidR="00A762D7" w:rsidRPr="005731EA" w:rsidRDefault="00A762D7" w:rsidP="000B721E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Sandall, J., Soltani, H., Gates, S., Shennan, A., Devane, D., &amp; Sandall, J. (2016). Midwife‐led continuity models versus other models of care for childbearing women. </w:t>
      </w:r>
      <w:r w:rsidRPr="005731EA">
        <w:rPr>
          <w:i/>
          <w:iCs/>
          <w:sz w:val="22"/>
          <w:szCs w:val="22"/>
        </w:rPr>
        <w:t>Cochrane Database of Systematic Reviews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2016</w:t>
      </w:r>
      <w:r w:rsidRPr="005731EA">
        <w:rPr>
          <w:sz w:val="22"/>
          <w:szCs w:val="22"/>
        </w:rPr>
        <w:t xml:space="preserve">(4), CD004667–CD004667. </w:t>
      </w:r>
      <w:hyperlink r:id="rId21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https://doi.org/10.1002/14651858.CD004667.pub5</w:t>
        </w:r>
      </w:hyperlink>
    </w:p>
    <w:p w14:paraId="5574E9A6" w14:textId="77777777" w:rsidR="00A762D7" w:rsidRPr="005731EA" w:rsidRDefault="00A762D7" w:rsidP="000B721E">
      <w:pPr>
        <w:ind w:left="357" w:hanging="357"/>
        <w:rPr>
          <w:sz w:val="22"/>
          <w:szCs w:val="22"/>
        </w:rPr>
      </w:pPr>
      <w:r w:rsidRPr="005731EA">
        <w:rPr>
          <w:sz w:val="22"/>
          <w:szCs w:val="22"/>
        </w:rPr>
        <w:t xml:space="preserve">White, H. K., le May, A., &amp; </w:t>
      </w:r>
      <w:proofErr w:type="spellStart"/>
      <w:r w:rsidRPr="005731EA">
        <w:rPr>
          <w:sz w:val="22"/>
          <w:szCs w:val="22"/>
        </w:rPr>
        <w:t>Cluett</w:t>
      </w:r>
      <w:proofErr w:type="spellEnd"/>
      <w:r w:rsidRPr="005731EA">
        <w:rPr>
          <w:sz w:val="22"/>
          <w:szCs w:val="22"/>
        </w:rPr>
        <w:t xml:space="preserve">, E. R. (2016). Evaluating a midwife-led model of antenatal care for women with a previous </w:t>
      </w:r>
      <w:proofErr w:type="spellStart"/>
      <w:r w:rsidRPr="005731EA">
        <w:rPr>
          <w:sz w:val="22"/>
          <w:szCs w:val="22"/>
        </w:rPr>
        <w:t>cesarean</w:t>
      </w:r>
      <w:proofErr w:type="spellEnd"/>
      <w:r w:rsidRPr="005731EA">
        <w:rPr>
          <w:sz w:val="22"/>
          <w:szCs w:val="22"/>
        </w:rPr>
        <w:t xml:space="preserve"> section: A retrospective, comparative cohort study. </w:t>
      </w:r>
      <w:r w:rsidRPr="005731EA">
        <w:rPr>
          <w:i/>
          <w:iCs/>
          <w:sz w:val="22"/>
          <w:szCs w:val="22"/>
        </w:rPr>
        <w:t>Birth (Berkeley, Calif.)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43</w:t>
      </w:r>
      <w:r w:rsidRPr="005731EA">
        <w:rPr>
          <w:sz w:val="22"/>
          <w:szCs w:val="22"/>
        </w:rPr>
        <w:t>(3), 200–208</w:t>
      </w:r>
      <w:r w:rsidRPr="000B721E">
        <w:rPr>
          <w:color w:val="0000FF"/>
          <w:sz w:val="22"/>
          <w:szCs w:val="22"/>
        </w:rPr>
        <w:t xml:space="preserve">. </w:t>
      </w:r>
      <w:hyperlink r:id="rId22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https://doi.org/10.1111/birt.12229</w:t>
        </w:r>
      </w:hyperlink>
    </w:p>
    <w:p w14:paraId="0134558F" w14:textId="77777777" w:rsidR="00A762D7" w:rsidRPr="005731EA" w:rsidRDefault="00A762D7" w:rsidP="000B721E">
      <w:pPr>
        <w:ind w:left="357" w:hanging="357"/>
        <w:rPr>
          <w:i/>
          <w:iCs/>
          <w:sz w:val="22"/>
          <w:szCs w:val="22"/>
        </w:rPr>
      </w:pPr>
      <w:r w:rsidRPr="005731EA">
        <w:rPr>
          <w:sz w:val="22"/>
          <w:szCs w:val="22"/>
        </w:rPr>
        <w:t xml:space="preserve">World Health Organization [WHO]. (2021, June 16). </w:t>
      </w:r>
      <w:r w:rsidRPr="005731EA">
        <w:rPr>
          <w:i/>
          <w:iCs/>
          <w:sz w:val="22"/>
          <w:szCs w:val="22"/>
        </w:rPr>
        <w:t xml:space="preserve">Caesarean section rates continue to rise, amid growing inequalities in access. </w:t>
      </w:r>
      <w:hyperlink r:id="rId23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https://www.who.int/news/item/16-06-2021-caesarean-section-rates-continue-to-rise-amid-growing-inequalities-in-access</w:t>
        </w:r>
      </w:hyperlink>
    </w:p>
    <w:p w14:paraId="6E8E8E7D" w14:textId="2DD01DB2" w:rsidR="00A762D7" w:rsidRPr="000B721E" w:rsidRDefault="00A762D7" w:rsidP="000B721E">
      <w:pPr>
        <w:ind w:left="357" w:hanging="357"/>
        <w:rPr>
          <w:color w:val="0000FF"/>
          <w:sz w:val="22"/>
          <w:szCs w:val="22"/>
        </w:rPr>
      </w:pPr>
      <w:r w:rsidRPr="005731EA">
        <w:rPr>
          <w:sz w:val="22"/>
          <w:szCs w:val="22"/>
        </w:rPr>
        <w:t xml:space="preserve">Zhang, T., &amp; Liu, C. (2016). Comparison between continuing midwifery care and standard maternity care in vaginal birth after </w:t>
      </w:r>
      <w:proofErr w:type="spellStart"/>
      <w:r w:rsidRPr="005731EA">
        <w:rPr>
          <w:sz w:val="22"/>
          <w:szCs w:val="22"/>
        </w:rPr>
        <w:t>cesarean</w:t>
      </w:r>
      <w:proofErr w:type="spellEnd"/>
      <w:r w:rsidRPr="005731EA">
        <w:rPr>
          <w:sz w:val="22"/>
          <w:szCs w:val="22"/>
        </w:rPr>
        <w:t xml:space="preserve">. </w:t>
      </w:r>
      <w:r w:rsidRPr="005731EA">
        <w:rPr>
          <w:i/>
          <w:iCs/>
          <w:sz w:val="22"/>
          <w:szCs w:val="22"/>
        </w:rPr>
        <w:t>Pakistan Journal of Medical Sciences</w:t>
      </w:r>
      <w:r w:rsidRPr="005731EA">
        <w:rPr>
          <w:sz w:val="22"/>
          <w:szCs w:val="22"/>
        </w:rPr>
        <w:t xml:space="preserve">, </w:t>
      </w:r>
      <w:r w:rsidRPr="005731EA">
        <w:rPr>
          <w:i/>
          <w:iCs/>
          <w:sz w:val="22"/>
          <w:szCs w:val="22"/>
        </w:rPr>
        <w:t>32</w:t>
      </w:r>
      <w:r w:rsidRPr="005731EA">
        <w:rPr>
          <w:sz w:val="22"/>
          <w:szCs w:val="22"/>
        </w:rPr>
        <w:t xml:space="preserve">(3), 711–714. </w:t>
      </w:r>
      <w:hyperlink r:id="rId24" w:history="1">
        <w:r w:rsidRPr="000B721E">
          <w:rPr>
            <w:rStyle w:val="Hyperlink"/>
            <w:rFonts w:cstheme="minorHAnsi"/>
            <w:color w:val="0000FF"/>
            <w:sz w:val="22"/>
            <w:szCs w:val="22"/>
          </w:rPr>
          <w:t>https://doi.org/10.12669/pjms.323.9546</w:t>
        </w:r>
      </w:hyperlink>
    </w:p>
    <w:sectPr w:rsidR="00A762D7" w:rsidRPr="000B7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C"/>
    <w:rsid w:val="00025263"/>
    <w:rsid w:val="00026249"/>
    <w:rsid w:val="00027637"/>
    <w:rsid w:val="000354D7"/>
    <w:rsid w:val="00035663"/>
    <w:rsid w:val="000660AC"/>
    <w:rsid w:val="00066BEF"/>
    <w:rsid w:val="00076117"/>
    <w:rsid w:val="000866FF"/>
    <w:rsid w:val="000B721E"/>
    <w:rsid w:val="000C0044"/>
    <w:rsid w:val="000E3336"/>
    <w:rsid w:val="000E4318"/>
    <w:rsid w:val="0010676E"/>
    <w:rsid w:val="00131478"/>
    <w:rsid w:val="00145805"/>
    <w:rsid w:val="00155554"/>
    <w:rsid w:val="001624E7"/>
    <w:rsid w:val="001643EB"/>
    <w:rsid w:val="0017050E"/>
    <w:rsid w:val="00173787"/>
    <w:rsid w:val="001738DD"/>
    <w:rsid w:val="001741E6"/>
    <w:rsid w:val="001A1191"/>
    <w:rsid w:val="001C1210"/>
    <w:rsid w:val="001C2098"/>
    <w:rsid w:val="001C2D0F"/>
    <w:rsid w:val="001D7387"/>
    <w:rsid w:val="001F0DBB"/>
    <w:rsid w:val="0020668D"/>
    <w:rsid w:val="00211A2D"/>
    <w:rsid w:val="0021332C"/>
    <w:rsid w:val="00221121"/>
    <w:rsid w:val="00270992"/>
    <w:rsid w:val="00274785"/>
    <w:rsid w:val="00282B06"/>
    <w:rsid w:val="0028486E"/>
    <w:rsid w:val="00285358"/>
    <w:rsid w:val="002A1EA6"/>
    <w:rsid w:val="002B1CA5"/>
    <w:rsid w:val="002D209D"/>
    <w:rsid w:val="002D3F64"/>
    <w:rsid w:val="002E3DCD"/>
    <w:rsid w:val="002F062A"/>
    <w:rsid w:val="002F69A3"/>
    <w:rsid w:val="002F75D2"/>
    <w:rsid w:val="00300F18"/>
    <w:rsid w:val="00303C3F"/>
    <w:rsid w:val="003050B6"/>
    <w:rsid w:val="00313048"/>
    <w:rsid w:val="00314D20"/>
    <w:rsid w:val="00325679"/>
    <w:rsid w:val="00326C24"/>
    <w:rsid w:val="00351231"/>
    <w:rsid w:val="003623C5"/>
    <w:rsid w:val="00362C0C"/>
    <w:rsid w:val="00372C40"/>
    <w:rsid w:val="003846EF"/>
    <w:rsid w:val="00392F99"/>
    <w:rsid w:val="003A27AB"/>
    <w:rsid w:val="003A5C27"/>
    <w:rsid w:val="003B4F75"/>
    <w:rsid w:val="003B71C8"/>
    <w:rsid w:val="003C350D"/>
    <w:rsid w:val="00401464"/>
    <w:rsid w:val="004115AE"/>
    <w:rsid w:val="004119AB"/>
    <w:rsid w:val="0042306A"/>
    <w:rsid w:val="00446B15"/>
    <w:rsid w:val="00461E02"/>
    <w:rsid w:val="00462E44"/>
    <w:rsid w:val="00470A8D"/>
    <w:rsid w:val="004721B6"/>
    <w:rsid w:val="00483CD2"/>
    <w:rsid w:val="00486877"/>
    <w:rsid w:val="004A3B54"/>
    <w:rsid w:val="004B1F02"/>
    <w:rsid w:val="004D1D90"/>
    <w:rsid w:val="004D3658"/>
    <w:rsid w:val="00526732"/>
    <w:rsid w:val="0053576B"/>
    <w:rsid w:val="005450BD"/>
    <w:rsid w:val="00550B46"/>
    <w:rsid w:val="005731EA"/>
    <w:rsid w:val="00574C88"/>
    <w:rsid w:val="00594BB4"/>
    <w:rsid w:val="005C307E"/>
    <w:rsid w:val="005D10BB"/>
    <w:rsid w:val="005D46F7"/>
    <w:rsid w:val="005F2911"/>
    <w:rsid w:val="005F524F"/>
    <w:rsid w:val="00606665"/>
    <w:rsid w:val="00610862"/>
    <w:rsid w:val="006111EC"/>
    <w:rsid w:val="00614D7C"/>
    <w:rsid w:val="00622673"/>
    <w:rsid w:val="00632D50"/>
    <w:rsid w:val="00633F71"/>
    <w:rsid w:val="00645440"/>
    <w:rsid w:val="00651A03"/>
    <w:rsid w:val="00662F6B"/>
    <w:rsid w:val="006636A9"/>
    <w:rsid w:val="00667A0D"/>
    <w:rsid w:val="0067162D"/>
    <w:rsid w:val="0068340B"/>
    <w:rsid w:val="006A346C"/>
    <w:rsid w:val="006B0C93"/>
    <w:rsid w:val="006C68A6"/>
    <w:rsid w:val="006C6E15"/>
    <w:rsid w:val="006E2A3B"/>
    <w:rsid w:val="007301E1"/>
    <w:rsid w:val="00735F20"/>
    <w:rsid w:val="00736136"/>
    <w:rsid w:val="00741F1D"/>
    <w:rsid w:val="00765CD2"/>
    <w:rsid w:val="00770CC8"/>
    <w:rsid w:val="007736DF"/>
    <w:rsid w:val="00776727"/>
    <w:rsid w:val="00783C6F"/>
    <w:rsid w:val="0079202E"/>
    <w:rsid w:val="007A2E13"/>
    <w:rsid w:val="007D435F"/>
    <w:rsid w:val="007D7A26"/>
    <w:rsid w:val="007D7DFC"/>
    <w:rsid w:val="007E7237"/>
    <w:rsid w:val="008147EA"/>
    <w:rsid w:val="00822D49"/>
    <w:rsid w:val="00827710"/>
    <w:rsid w:val="008432F6"/>
    <w:rsid w:val="00850EB1"/>
    <w:rsid w:val="00851756"/>
    <w:rsid w:val="008661E3"/>
    <w:rsid w:val="0087091C"/>
    <w:rsid w:val="00870F7C"/>
    <w:rsid w:val="00884022"/>
    <w:rsid w:val="0089242D"/>
    <w:rsid w:val="00896355"/>
    <w:rsid w:val="008A567F"/>
    <w:rsid w:val="008B37E2"/>
    <w:rsid w:val="008D02D6"/>
    <w:rsid w:val="008D079D"/>
    <w:rsid w:val="008D1DBE"/>
    <w:rsid w:val="008D3CEE"/>
    <w:rsid w:val="008D40B0"/>
    <w:rsid w:val="00903727"/>
    <w:rsid w:val="00903FAB"/>
    <w:rsid w:val="00912E81"/>
    <w:rsid w:val="009134FA"/>
    <w:rsid w:val="00924055"/>
    <w:rsid w:val="00927C8B"/>
    <w:rsid w:val="0093154F"/>
    <w:rsid w:val="00935E77"/>
    <w:rsid w:val="00956770"/>
    <w:rsid w:val="00956C8B"/>
    <w:rsid w:val="009A488D"/>
    <w:rsid w:val="009D3A10"/>
    <w:rsid w:val="009D3FC6"/>
    <w:rsid w:val="009D7B5D"/>
    <w:rsid w:val="00A00916"/>
    <w:rsid w:val="00A16AD8"/>
    <w:rsid w:val="00A244CF"/>
    <w:rsid w:val="00A36029"/>
    <w:rsid w:val="00A360B8"/>
    <w:rsid w:val="00A40243"/>
    <w:rsid w:val="00A529C8"/>
    <w:rsid w:val="00A63AD9"/>
    <w:rsid w:val="00A71993"/>
    <w:rsid w:val="00A762D7"/>
    <w:rsid w:val="00A800A2"/>
    <w:rsid w:val="00A90D1F"/>
    <w:rsid w:val="00A94614"/>
    <w:rsid w:val="00AB06BB"/>
    <w:rsid w:val="00AB22AA"/>
    <w:rsid w:val="00AB3F12"/>
    <w:rsid w:val="00AB6D7B"/>
    <w:rsid w:val="00AC12AD"/>
    <w:rsid w:val="00AC1A23"/>
    <w:rsid w:val="00AC2B5C"/>
    <w:rsid w:val="00AC4094"/>
    <w:rsid w:val="00AC53EE"/>
    <w:rsid w:val="00AD6E6A"/>
    <w:rsid w:val="00AE5595"/>
    <w:rsid w:val="00AE7FF4"/>
    <w:rsid w:val="00AF20B2"/>
    <w:rsid w:val="00B005CE"/>
    <w:rsid w:val="00B12FF1"/>
    <w:rsid w:val="00B219F2"/>
    <w:rsid w:val="00B44370"/>
    <w:rsid w:val="00B45F78"/>
    <w:rsid w:val="00B505CB"/>
    <w:rsid w:val="00B556F5"/>
    <w:rsid w:val="00B73F50"/>
    <w:rsid w:val="00B80B71"/>
    <w:rsid w:val="00B85E5E"/>
    <w:rsid w:val="00B9479D"/>
    <w:rsid w:val="00B964E4"/>
    <w:rsid w:val="00B96984"/>
    <w:rsid w:val="00BA4990"/>
    <w:rsid w:val="00BB1628"/>
    <w:rsid w:val="00BB48CA"/>
    <w:rsid w:val="00BB5339"/>
    <w:rsid w:val="00BC3C14"/>
    <w:rsid w:val="00BC4552"/>
    <w:rsid w:val="00BE243F"/>
    <w:rsid w:val="00BE5E2B"/>
    <w:rsid w:val="00BE6585"/>
    <w:rsid w:val="00BF0869"/>
    <w:rsid w:val="00C13A8B"/>
    <w:rsid w:val="00C21F10"/>
    <w:rsid w:val="00C240D9"/>
    <w:rsid w:val="00C46806"/>
    <w:rsid w:val="00C6253D"/>
    <w:rsid w:val="00C86F43"/>
    <w:rsid w:val="00C93129"/>
    <w:rsid w:val="00C959F3"/>
    <w:rsid w:val="00CC129B"/>
    <w:rsid w:val="00CC7B2D"/>
    <w:rsid w:val="00CE33EF"/>
    <w:rsid w:val="00CE51FF"/>
    <w:rsid w:val="00CE5CF6"/>
    <w:rsid w:val="00CF04AD"/>
    <w:rsid w:val="00D03849"/>
    <w:rsid w:val="00D04B9F"/>
    <w:rsid w:val="00D15D96"/>
    <w:rsid w:val="00D256D7"/>
    <w:rsid w:val="00D30FF1"/>
    <w:rsid w:val="00D374E4"/>
    <w:rsid w:val="00D40530"/>
    <w:rsid w:val="00D54D97"/>
    <w:rsid w:val="00D6624B"/>
    <w:rsid w:val="00D75EB6"/>
    <w:rsid w:val="00D9120F"/>
    <w:rsid w:val="00DA15D7"/>
    <w:rsid w:val="00DA37DE"/>
    <w:rsid w:val="00DA5855"/>
    <w:rsid w:val="00DA74BD"/>
    <w:rsid w:val="00DB62A8"/>
    <w:rsid w:val="00DC11CA"/>
    <w:rsid w:val="00E02154"/>
    <w:rsid w:val="00E066D4"/>
    <w:rsid w:val="00E33BFB"/>
    <w:rsid w:val="00E367E7"/>
    <w:rsid w:val="00E4717F"/>
    <w:rsid w:val="00E53877"/>
    <w:rsid w:val="00E62C16"/>
    <w:rsid w:val="00E645FE"/>
    <w:rsid w:val="00E81044"/>
    <w:rsid w:val="00E8196C"/>
    <w:rsid w:val="00E916C3"/>
    <w:rsid w:val="00E95122"/>
    <w:rsid w:val="00E96ECB"/>
    <w:rsid w:val="00EB1CEC"/>
    <w:rsid w:val="00EC6544"/>
    <w:rsid w:val="00EF4532"/>
    <w:rsid w:val="00F03127"/>
    <w:rsid w:val="00F06ACD"/>
    <w:rsid w:val="00F1068C"/>
    <w:rsid w:val="00F13A74"/>
    <w:rsid w:val="00F25721"/>
    <w:rsid w:val="00F418C9"/>
    <w:rsid w:val="00F527FF"/>
    <w:rsid w:val="00F81E11"/>
    <w:rsid w:val="00F9194E"/>
    <w:rsid w:val="00F96E74"/>
    <w:rsid w:val="00FA05B3"/>
    <w:rsid w:val="00FA2EBC"/>
    <w:rsid w:val="00FB0AA5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2A84"/>
  <w15:chartTrackingRefBased/>
  <w15:docId w15:val="{0CC43273-9E33-3E46-9182-8E70F50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EC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C3C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2D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62D7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62D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3C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BC3C14"/>
  </w:style>
  <w:style w:type="character" w:styleId="FollowedHyperlink">
    <w:name w:val="FollowedHyperlink"/>
    <w:basedOn w:val="DefaultParagraphFont"/>
    <w:uiPriority w:val="99"/>
    <w:semiHidden/>
    <w:unhideWhenUsed/>
    <w:rsid w:val="005731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14651858.CD004224.pub3" TargetMode="External"/><Relationship Id="rId13" Type="http://schemas.openxmlformats.org/officeDocument/2006/relationships/hyperlink" Target="https://doi.org/10.1136/bmjopen-2019-029192" TargetMode="External"/><Relationship Id="rId18" Type="http://schemas.openxmlformats.org/officeDocument/2006/relationships/hyperlink" Target="https://doi.org/https:/doi.org/10.1016/j.wombi.2017.06.00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14651858.CD004667.pub5" TargetMode="External"/><Relationship Id="rId7" Type="http://schemas.openxmlformats.org/officeDocument/2006/relationships/hyperlink" Target="https://doi.org/10.1016/j.wombi.2020.09.007" TargetMode="External"/><Relationship Id="rId12" Type="http://schemas.openxmlformats.org/officeDocument/2006/relationships/hyperlink" Target="https://doi.org/10.1016/j.wombi.2021.05.010" TargetMode="External"/><Relationship Id="rId17" Type="http://schemas.openxmlformats.org/officeDocument/2006/relationships/hyperlink" Target="https://doi.org/10.1186/s12884-022-04407-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186/s12884-019-2297-4" TargetMode="External"/><Relationship Id="rId20" Type="http://schemas.openxmlformats.org/officeDocument/2006/relationships/hyperlink" Target="https://doi.org/10.1016/j.wombi.2010.04.001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doi.org/https:/doi.org/10.1111/birt.12539" TargetMode="External"/><Relationship Id="rId11" Type="http://schemas.openxmlformats.org/officeDocument/2006/relationships/hyperlink" Target="https://doi.org/10.1016/S0091-2182(97)00019-0" TargetMode="External"/><Relationship Id="rId24" Type="http://schemas.openxmlformats.org/officeDocument/2006/relationships/hyperlink" Target="https://doi.org/10.12669/pjms.323.9546" TargetMode="External"/><Relationship Id="rId5" Type="http://schemas.openxmlformats.org/officeDocument/2006/relationships/hyperlink" Target="https://doi.org/10.1111/birt.12513" TargetMode="External"/><Relationship Id="rId15" Type="http://schemas.openxmlformats.org/officeDocument/2006/relationships/hyperlink" Target="https://doi.org/10.1186/s12884-020-03075-8" TargetMode="External"/><Relationship Id="rId23" Type="http://schemas.openxmlformats.org/officeDocument/2006/relationships/hyperlink" Target="https://www.who.int/news/item/16-06-2021-caesarean-section-rates-continue-to-rise-amid-growing-inequalities-in-access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doi.org/10.1186/s12884-021-04193-7" TargetMode="External"/><Relationship Id="rId19" Type="http://schemas.openxmlformats.org/officeDocument/2006/relationships/hyperlink" Target="https://doi.org/10.1111/1471-0528.13546" TargetMode="External"/><Relationship Id="rId4" Type="http://schemas.openxmlformats.org/officeDocument/2006/relationships/hyperlink" Target="https://www.aihw.gov.au/reports/mothers-babies/australias-mothers-babies/contents/about" TargetMode="External"/><Relationship Id="rId9" Type="http://schemas.openxmlformats.org/officeDocument/2006/relationships/hyperlink" Target="https://doi.org/10.1016/j.wombi.2016.05.011" TargetMode="External"/><Relationship Id="rId14" Type="http://schemas.openxmlformats.org/officeDocument/2006/relationships/hyperlink" Target="https://doi.org/https:/doi.org/10.1016/j.wombi.2013.08.247" TargetMode="External"/><Relationship Id="rId22" Type="http://schemas.openxmlformats.org/officeDocument/2006/relationships/hyperlink" Target="https://doi.org/10.1111/birt.12229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699F4-F200-4FA1-B502-989EDBCB9D3C}"/>
</file>

<file path=customXml/itemProps2.xml><?xml version="1.0" encoding="utf-8"?>
<ds:datastoreItem xmlns:ds="http://schemas.openxmlformats.org/officeDocument/2006/customXml" ds:itemID="{18C9CE5E-A88E-435F-A113-1FB31A2E1692}"/>
</file>

<file path=customXml/itemProps3.xml><?xml version="1.0" encoding="utf-8"?>
<ds:datastoreItem xmlns:ds="http://schemas.openxmlformats.org/officeDocument/2006/customXml" ds:itemID="{B43405D1-1BF2-4B02-A521-AA2791916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Rachel.Rupil</dc:creator>
  <cp:keywords/>
  <dc:description/>
  <cp:lastModifiedBy>Marjorie.Atchan</cp:lastModifiedBy>
  <cp:revision>21</cp:revision>
  <dcterms:created xsi:type="dcterms:W3CDTF">2023-09-17T09:48:00Z</dcterms:created>
  <dcterms:modified xsi:type="dcterms:W3CDTF">2023-09-22T05:18:00Z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2023-09-22T05:18:28Z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ff8a39f4-c9ab-4989-b8e3-71e8ff549b28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