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4CFE" w14:textId="77777777" w:rsidR="004167BC" w:rsidRDefault="004167BC" w:rsidP="001355D5">
      <w:pPr>
        <w:pStyle w:val="Header"/>
        <w:spacing w:line="360" w:lineRule="auto"/>
        <w:rPr>
          <w:rFonts w:cstheme="minorHAnsi"/>
          <w:b/>
          <w:bCs/>
          <w:color w:val="000000" w:themeColor="text1"/>
        </w:rPr>
      </w:pPr>
    </w:p>
    <w:p w14:paraId="14D3D445" w14:textId="48AC8691" w:rsidR="00631CCD" w:rsidRDefault="00631CCD" w:rsidP="00631CCD">
      <w:pPr>
        <w:pStyle w:val="Header"/>
        <w:spacing w:line="36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Lucy Armitage – u3210894</w:t>
      </w:r>
    </w:p>
    <w:p w14:paraId="7AA6AD5C" w14:textId="480577DA" w:rsidR="004167BC" w:rsidRDefault="004167BC" w:rsidP="00631CCD">
      <w:pPr>
        <w:pStyle w:val="Header"/>
        <w:spacing w:line="36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Mindfulness in Pregnancy: a feasibility study</w:t>
      </w:r>
    </w:p>
    <w:p w14:paraId="53BCBBE0" w14:textId="544800D4" w:rsidR="004467CE" w:rsidRPr="002A2855" w:rsidRDefault="006C3083" w:rsidP="002A2855">
      <w:pPr>
        <w:spacing w:line="360" w:lineRule="auto"/>
        <w:ind w:firstLine="709"/>
        <w:rPr>
          <w:rFonts w:eastAsia="Times New Roman" w:cstheme="minorHAnsi"/>
          <w:color w:val="000000" w:themeColor="text1"/>
          <w:lang w:eastAsia="en-GB"/>
        </w:rPr>
      </w:pPr>
      <w:r w:rsidRPr="00E137EC">
        <w:rPr>
          <w:rFonts w:eastAsia="Times New Roman" w:cstheme="minorHAnsi"/>
          <w:color w:val="000000" w:themeColor="text1"/>
        </w:rPr>
        <w:t>H</w:t>
      </w:r>
      <w:r w:rsidR="0030121C" w:rsidRPr="00E137EC">
        <w:rPr>
          <w:rFonts w:eastAsia="Times New Roman" w:cstheme="minorHAnsi"/>
          <w:color w:val="000000" w:themeColor="text1"/>
        </w:rPr>
        <w:t>alf of all pregnant women experience anxiety</w:t>
      </w:r>
      <w:r w:rsidR="0030121C" w:rsidRPr="00E137EC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E137EC" w:rsidRPr="00E137EC">
        <w:rPr>
          <w:rFonts w:eastAsia="Times New Roman" w:cs="Arial"/>
          <w:color w:val="000000" w:themeColor="text1"/>
        </w:rPr>
        <w:t xml:space="preserve">expressed </w:t>
      </w:r>
      <w:r w:rsidR="00156AE4">
        <w:rPr>
          <w:rFonts w:eastAsia="Times New Roman" w:cs="Arial"/>
          <w:color w:val="000000" w:themeColor="text1"/>
        </w:rPr>
        <w:t>as</w:t>
      </w:r>
      <w:r w:rsidR="00E137EC" w:rsidRPr="00E137EC">
        <w:rPr>
          <w:rFonts w:eastAsia="Times New Roman" w:cs="Arial"/>
          <w:color w:val="000000" w:themeColor="text1"/>
        </w:rPr>
        <w:t xml:space="preserve"> </w:t>
      </w:r>
      <w:r w:rsidR="00E137EC" w:rsidRPr="00E137EC">
        <w:rPr>
          <w:rFonts w:eastAsia="Times New Roman"/>
          <w:color w:val="000000" w:themeColor="text1"/>
        </w:rPr>
        <w:t>fears about pregnancy, childbirth</w:t>
      </w:r>
      <w:r w:rsidR="002A2855">
        <w:rPr>
          <w:rFonts w:eastAsia="Times New Roman"/>
          <w:color w:val="000000" w:themeColor="text1"/>
        </w:rPr>
        <w:t>,</w:t>
      </w:r>
      <w:r w:rsidR="00E137EC" w:rsidRPr="00E137EC">
        <w:rPr>
          <w:rFonts w:eastAsia="Times New Roman"/>
          <w:color w:val="000000" w:themeColor="text1"/>
        </w:rPr>
        <w:t xml:space="preserve"> and </w:t>
      </w:r>
      <w:r w:rsidR="00A07FEB">
        <w:rPr>
          <w:rFonts w:eastAsia="Times New Roman"/>
          <w:color w:val="000000" w:themeColor="text1"/>
        </w:rPr>
        <w:t>psychological distress</w:t>
      </w:r>
      <w:r w:rsidR="00E137EC" w:rsidRPr="00E137EC">
        <w:rPr>
          <w:rFonts w:eastAsia="Times New Roman"/>
          <w:color w:val="000000" w:themeColor="text1"/>
        </w:rPr>
        <w:t xml:space="preserve">. </w:t>
      </w:r>
      <w:r w:rsidR="005C0372">
        <w:rPr>
          <w:rFonts w:eastAsia="Times New Roman" w:cstheme="minorHAnsi"/>
          <w:color w:val="000000" w:themeColor="text1"/>
          <w:lang w:eastAsia="en-GB"/>
        </w:rPr>
        <w:t xml:space="preserve">Increased perinatal anxiety is associated with significant </w:t>
      </w:r>
      <w:r w:rsidR="000A3B1A">
        <w:rPr>
          <w:rFonts w:eastAsia="Times New Roman" w:cstheme="minorHAnsi"/>
          <w:color w:val="000000" w:themeColor="text1"/>
          <w:lang w:eastAsia="en-GB"/>
        </w:rPr>
        <w:t>comorbid short and long-term complications</w:t>
      </w:r>
      <w:r w:rsidR="005C0372">
        <w:rPr>
          <w:rFonts w:eastAsia="Times New Roman" w:cstheme="minorHAnsi"/>
          <w:color w:val="000000" w:themeColor="text1"/>
          <w:lang w:eastAsia="en-GB"/>
        </w:rPr>
        <w:t xml:space="preserve"> affecting both mother and baby</w:t>
      </w:r>
      <w:r w:rsidR="005C0AC3">
        <w:rPr>
          <w:rFonts w:eastAsia="Times New Roman" w:cstheme="minorHAnsi"/>
          <w:color w:val="000000" w:themeColor="text1"/>
          <w:lang w:eastAsia="en-GB"/>
        </w:rPr>
        <w:t>.</w:t>
      </w:r>
      <w:r w:rsidR="00E9549D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05C3C">
        <w:rPr>
          <w:rFonts w:eastAsia="Times New Roman" w:cstheme="minorHAnsi"/>
          <w:color w:val="000000" w:themeColor="text1"/>
          <w:lang w:eastAsia="en-GB"/>
        </w:rPr>
        <w:t xml:space="preserve">In Australia, increasing rates of birth interventions, including caesarean section, epidural analgesia </w:t>
      </w:r>
      <w:r w:rsidR="00007F08">
        <w:rPr>
          <w:rFonts w:eastAsia="Times New Roman" w:cstheme="minorHAnsi"/>
          <w:color w:val="000000" w:themeColor="text1"/>
          <w:lang w:eastAsia="en-GB"/>
        </w:rPr>
        <w:t xml:space="preserve">use </w:t>
      </w:r>
      <w:r w:rsidR="00A05C3C">
        <w:rPr>
          <w:rFonts w:eastAsia="Times New Roman" w:cstheme="minorHAnsi"/>
          <w:color w:val="000000" w:themeColor="text1"/>
          <w:lang w:eastAsia="en-GB"/>
        </w:rPr>
        <w:t xml:space="preserve">and induction of labour </w:t>
      </w:r>
      <w:r w:rsidR="00007F08" w:rsidRPr="00E137EC">
        <w:rPr>
          <w:rFonts w:eastAsia="Times New Roman" w:cstheme="minorHAnsi"/>
          <w:color w:val="000000" w:themeColor="text1"/>
          <w:lang w:eastAsia="en-GB"/>
        </w:rPr>
        <w:t>impact</w:t>
      </w:r>
      <w:r w:rsidR="00007F08">
        <w:rPr>
          <w:rFonts w:eastAsia="Times New Roman" w:cstheme="minorHAnsi"/>
          <w:color w:val="000000" w:themeColor="text1"/>
          <w:lang w:eastAsia="en-GB"/>
        </w:rPr>
        <w:t xml:space="preserve"> birth outcomes and</w:t>
      </w:r>
      <w:r w:rsidR="00007F08" w:rsidRPr="00E137EC">
        <w:rPr>
          <w:rFonts w:eastAsia="Times New Roman" w:cstheme="minorHAnsi"/>
          <w:color w:val="000000" w:themeColor="text1"/>
          <w:lang w:eastAsia="en-GB"/>
        </w:rPr>
        <w:t xml:space="preserve"> the way </w:t>
      </w:r>
      <w:r w:rsidR="00007F08">
        <w:rPr>
          <w:rFonts w:eastAsia="Times New Roman" w:cstheme="minorHAnsi"/>
          <w:color w:val="000000" w:themeColor="text1"/>
          <w:lang w:eastAsia="en-GB"/>
        </w:rPr>
        <w:t xml:space="preserve">in which </w:t>
      </w:r>
      <w:r w:rsidR="00007F08" w:rsidRPr="00E137EC">
        <w:rPr>
          <w:rFonts w:eastAsia="Times New Roman" w:cstheme="minorHAnsi"/>
          <w:color w:val="000000" w:themeColor="text1"/>
          <w:lang w:eastAsia="en-GB"/>
        </w:rPr>
        <w:t>women experience pregnancy, birth and manage early parenting</w:t>
      </w:r>
      <w:r w:rsidR="00A05C3C">
        <w:rPr>
          <w:rFonts w:eastAsia="Times New Roman" w:cstheme="minorHAnsi"/>
          <w:color w:val="000000" w:themeColor="text1"/>
          <w:lang w:eastAsia="en-GB"/>
        </w:rPr>
        <w:t>.</w:t>
      </w:r>
    </w:p>
    <w:p w14:paraId="79CC993E" w14:textId="03F9CBD0" w:rsidR="004467CE" w:rsidRPr="002A2855" w:rsidRDefault="006E40BF" w:rsidP="002A2855">
      <w:pPr>
        <w:spacing w:line="360" w:lineRule="auto"/>
        <w:ind w:firstLine="709"/>
        <w:rPr>
          <w:rFonts w:eastAsia="Times New Roman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5C0AC3">
        <w:rPr>
          <w:rFonts w:eastAsia="Times New Roman" w:cstheme="minorHAnsi"/>
          <w:color w:val="000000" w:themeColor="text1"/>
          <w:lang w:eastAsia="en-GB"/>
        </w:rPr>
        <w:t xml:space="preserve">As researchers </w:t>
      </w:r>
      <w:r w:rsidR="00D10797">
        <w:rPr>
          <w:rFonts w:eastAsia="Times New Roman" w:cstheme="minorHAnsi"/>
          <w:color w:val="000000" w:themeColor="text1"/>
          <w:lang w:eastAsia="en-GB"/>
        </w:rPr>
        <w:t>explore ways to support wellbeing</w:t>
      </w:r>
      <w:r w:rsidR="005C0AC3">
        <w:rPr>
          <w:rFonts w:eastAsia="Times New Roman" w:cstheme="minorHAnsi"/>
          <w:color w:val="000000" w:themeColor="text1"/>
          <w:lang w:eastAsia="en-GB"/>
        </w:rPr>
        <w:t xml:space="preserve">, mindfulness has been scientifically verified to </w:t>
      </w:r>
      <w:r w:rsidR="00A07FEB">
        <w:rPr>
          <w:rFonts w:eastAsia="Times New Roman" w:cstheme="minorHAnsi"/>
          <w:color w:val="000000" w:themeColor="text1"/>
          <w:lang w:eastAsia="en-GB"/>
        </w:rPr>
        <w:t xml:space="preserve">support </w:t>
      </w:r>
      <w:r w:rsidR="004467CE">
        <w:rPr>
          <w:rFonts w:eastAsia="Times New Roman" w:cstheme="minorHAnsi"/>
          <w:color w:val="000000" w:themeColor="text1"/>
          <w:lang w:eastAsia="en-GB"/>
        </w:rPr>
        <w:t xml:space="preserve">wellness in </w:t>
      </w:r>
      <w:r w:rsidR="00A07FEB">
        <w:rPr>
          <w:rFonts w:eastAsia="Times New Roman" w:cstheme="minorHAnsi"/>
          <w:color w:val="000000" w:themeColor="text1"/>
          <w:lang w:eastAsia="en-GB"/>
        </w:rPr>
        <w:t>a</w:t>
      </w:r>
      <w:r w:rsidR="005C0AC3">
        <w:rPr>
          <w:rFonts w:eastAsia="Times New Roman" w:cstheme="minorHAnsi"/>
          <w:color w:val="000000" w:themeColor="text1"/>
          <w:lang w:eastAsia="en-GB"/>
        </w:rPr>
        <w:t xml:space="preserve"> range</w:t>
      </w:r>
      <w:r w:rsidR="00C36CC6">
        <w:rPr>
          <w:rFonts w:eastAsia="Times New Roman" w:cstheme="minorHAnsi"/>
          <w:color w:val="000000" w:themeColor="text1"/>
          <w:lang w:eastAsia="en-GB"/>
        </w:rPr>
        <w:t xml:space="preserve"> of</w:t>
      </w:r>
      <w:r w:rsidR="005C0AC3">
        <w:rPr>
          <w:rFonts w:eastAsia="Times New Roman" w:cstheme="minorHAnsi"/>
          <w:color w:val="000000" w:themeColor="text1"/>
          <w:lang w:eastAsia="en-GB"/>
        </w:rPr>
        <w:t xml:space="preserve"> conditions</w:t>
      </w:r>
      <w:r w:rsidR="008B3F8D">
        <w:rPr>
          <w:rFonts w:eastAsia="Times New Roman" w:cstheme="minorHAnsi"/>
          <w:color w:val="000000" w:themeColor="text1"/>
          <w:lang w:eastAsia="en-GB"/>
        </w:rPr>
        <w:t xml:space="preserve">. </w:t>
      </w:r>
      <w:r w:rsidR="003E0807">
        <w:rPr>
          <w:rFonts w:eastAsia="Times New Roman" w:cstheme="minorHAnsi"/>
          <w:color w:val="000000" w:themeColor="text1"/>
          <w:lang w:eastAsia="en-GB"/>
        </w:rPr>
        <w:t>Mindfulness in Pregnancy (MIP) is</w:t>
      </w:r>
      <w:r w:rsidR="008B3F8D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8B3F8D" w:rsidRPr="006B7C48">
        <w:rPr>
          <w:rFonts w:eastAsia="Times New Roman" w:cstheme="minorHAnsi"/>
          <w:color w:val="000000" w:themeColor="text1"/>
          <w:shd w:val="clear" w:color="auto" w:fill="FFFFFF"/>
        </w:rPr>
        <w:t>taught by trained facilitator</w:t>
      </w:r>
      <w:r w:rsidR="00A07FEB">
        <w:rPr>
          <w:rFonts w:eastAsia="Times New Roman" w:cstheme="minorHAnsi"/>
          <w:color w:val="000000" w:themeColor="text1"/>
          <w:shd w:val="clear" w:color="auto" w:fill="FFFFFF"/>
        </w:rPr>
        <w:t>s</w:t>
      </w:r>
      <w:r w:rsidR="008B3F8D">
        <w:rPr>
          <w:rFonts w:eastAsia="Times New Roman" w:cstheme="minorHAnsi"/>
          <w:color w:val="000000" w:themeColor="text1"/>
          <w:shd w:val="clear" w:color="auto" w:fill="FFFFFF"/>
        </w:rPr>
        <w:t xml:space="preserve"> shar</w:t>
      </w:r>
      <w:r w:rsidR="00A07FEB">
        <w:rPr>
          <w:rFonts w:eastAsia="Times New Roman" w:cstheme="minorHAnsi"/>
          <w:color w:val="000000" w:themeColor="text1"/>
          <w:shd w:val="clear" w:color="auto" w:fill="FFFFFF"/>
        </w:rPr>
        <w:t>ing</w:t>
      </w:r>
      <w:r w:rsidR="008B3F8D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D10797">
        <w:rPr>
          <w:rFonts w:eastAsia="Times New Roman" w:cstheme="minorHAnsi"/>
          <w:color w:val="000000" w:themeColor="text1"/>
          <w:shd w:val="clear" w:color="auto" w:fill="FFFFFF"/>
        </w:rPr>
        <w:t>t</w:t>
      </w:r>
      <w:r w:rsidR="008B3F8D" w:rsidRPr="006B7C48">
        <w:rPr>
          <w:rFonts w:eastAsia="Times New Roman" w:cstheme="minorHAnsi"/>
          <w:color w:val="000000" w:themeColor="text1"/>
          <w:shd w:val="clear" w:color="auto" w:fill="FFFFFF"/>
        </w:rPr>
        <w:t>echniques and daily practices</w:t>
      </w:r>
      <w:r w:rsidR="003E0807">
        <w:rPr>
          <w:rFonts w:eastAsia="Times New Roman" w:cstheme="minorHAnsi"/>
          <w:color w:val="000000" w:themeColor="text1"/>
          <w:shd w:val="clear" w:color="auto" w:fill="FFFFFF"/>
        </w:rPr>
        <w:t xml:space="preserve">, additional to routine antenatal care. Studies from the UK, Sweden, </w:t>
      </w:r>
      <w:r w:rsidR="00F36131">
        <w:rPr>
          <w:rFonts w:eastAsia="Times New Roman" w:cstheme="minorHAnsi"/>
          <w:color w:val="000000" w:themeColor="text1"/>
          <w:shd w:val="clear" w:color="auto" w:fill="FFFFFF"/>
        </w:rPr>
        <w:t>t</w:t>
      </w:r>
      <w:r w:rsidR="003E0807">
        <w:rPr>
          <w:rFonts w:eastAsia="Times New Roman" w:cstheme="minorHAnsi"/>
          <w:color w:val="000000" w:themeColor="text1"/>
          <w:shd w:val="clear" w:color="auto" w:fill="FFFFFF"/>
        </w:rPr>
        <w:t>he Netherlands</w:t>
      </w:r>
      <w:r w:rsidR="002A2855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="003E0807">
        <w:rPr>
          <w:rFonts w:eastAsia="Times New Roman" w:cstheme="minorHAnsi"/>
          <w:color w:val="000000" w:themeColor="text1"/>
          <w:shd w:val="clear" w:color="auto" w:fill="FFFFFF"/>
        </w:rPr>
        <w:t xml:space="preserve"> and the US</w:t>
      </w:r>
      <w:r w:rsidR="00D10797">
        <w:rPr>
          <w:rFonts w:eastAsia="Times New Roman" w:cstheme="minorHAnsi"/>
          <w:color w:val="000000" w:themeColor="text1"/>
          <w:shd w:val="clear" w:color="auto" w:fill="FFFFFF"/>
        </w:rPr>
        <w:t xml:space="preserve"> r</w:t>
      </w:r>
      <w:r w:rsidR="00223B41" w:rsidRPr="000D7795">
        <w:rPr>
          <w:rFonts w:eastAsia="Times New Roman" w:cstheme="minorHAnsi"/>
          <w:color w:val="000000" w:themeColor="text1"/>
          <w:shd w:val="clear" w:color="auto" w:fill="FFFFFF"/>
        </w:rPr>
        <w:t>eport</w:t>
      </w:r>
      <w:r w:rsidR="003E080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846065" w:rsidRPr="000D7795">
        <w:rPr>
          <w:rFonts w:eastAsia="Times New Roman" w:cstheme="minorHAnsi"/>
          <w:color w:val="000000" w:themeColor="text1"/>
          <w:shd w:val="clear" w:color="auto" w:fill="FFFFFF"/>
        </w:rPr>
        <w:t>reduce</w:t>
      </w:r>
      <w:r w:rsidR="006C3083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d </w:t>
      </w:r>
      <w:r w:rsidR="00846065" w:rsidRPr="000D7795">
        <w:rPr>
          <w:rFonts w:eastAsia="Times New Roman" w:cstheme="minorHAnsi"/>
          <w:color w:val="000000" w:themeColor="text1"/>
          <w:shd w:val="clear" w:color="auto" w:fill="FFFFFF"/>
        </w:rPr>
        <w:t>perinatal anxiety and distress, reduce</w:t>
      </w:r>
      <w:r w:rsidR="00223B41" w:rsidRPr="000D7795">
        <w:rPr>
          <w:rFonts w:eastAsia="Times New Roman" w:cstheme="minorHAnsi"/>
          <w:color w:val="000000" w:themeColor="text1"/>
          <w:shd w:val="clear" w:color="auto" w:fill="FFFFFF"/>
        </w:rPr>
        <w:t>d</w:t>
      </w:r>
      <w:r w:rsidR="00846065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 birth interventions, and improve</w:t>
      </w:r>
      <w:r w:rsidR="00223B41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d </w:t>
      </w:r>
      <w:r w:rsidR="00846065" w:rsidRPr="000D7795">
        <w:rPr>
          <w:rFonts w:eastAsia="Times New Roman" w:cstheme="minorHAnsi"/>
          <w:color w:val="000000" w:themeColor="text1"/>
          <w:shd w:val="clear" w:color="auto" w:fill="FFFFFF"/>
        </w:rPr>
        <w:t>maternal fetal bonding</w:t>
      </w:r>
      <w:r w:rsidR="003E0807">
        <w:rPr>
          <w:rFonts w:eastAsia="Times New Roman" w:cstheme="minorHAnsi"/>
          <w:color w:val="000000" w:themeColor="text1"/>
          <w:shd w:val="clear" w:color="auto" w:fill="FFFFFF"/>
        </w:rPr>
        <w:t xml:space="preserve"> through MIP program participation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>.</w:t>
      </w:r>
      <w:r w:rsidR="00054F68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</w:p>
    <w:p w14:paraId="5F55AE9F" w14:textId="1461B8C3" w:rsidR="004467CE" w:rsidRPr="002A2855" w:rsidRDefault="00EA4631" w:rsidP="002A2855">
      <w:pPr>
        <w:spacing w:line="360" w:lineRule="auto"/>
        <w:ind w:firstLine="567"/>
        <w:rPr>
          <w:rFonts w:eastAsia="Times New Roman"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shd w:val="clear" w:color="auto" w:fill="FFFFFF"/>
        </w:rPr>
        <w:t xml:space="preserve">To transfer 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>MIP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’s </w:t>
      </w:r>
      <w:r w:rsidR="002A2855">
        <w:rPr>
          <w:rFonts w:eastAsia="Times New Roman" w:cstheme="minorHAnsi"/>
          <w:color w:val="000000" w:themeColor="text1"/>
          <w:shd w:val="clear" w:color="auto" w:fill="FFFFFF"/>
        </w:rPr>
        <w:t>evidence-based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research </w:t>
      </w:r>
      <w:r>
        <w:rPr>
          <w:rFonts w:eastAsia="Times New Roman" w:cstheme="minorHAnsi"/>
          <w:color w:val="000000" w:themeColor="text1"/>
          <w:shd w:val="clear" w:color="auto" w:fill="FFFFFF"/>
        </w:rPr>
        <w:t>into program implementation</w:t>
      </w:r>
      <w:r w:rsidR="004167BC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156AE4">
        <w:rPr>
          <w:rFonts w:eastAsia="Times New Roman" w:cstheme="minorHAnsi"/>
          <w:color w:val="000000" w:themeColor="text1"/>
          <w:shd w:val="clear" w:color="auto" w:fill="FFFFFF"/>
        </w:rPr>
        <w:t xml:space="preserve">a 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feasibility </w:t>
      </w:r>
      <w:r w:rsidR="00D10797">
        <w:rPr>
          <w:rFonts w:eastAsia="Times New Roman" w:cstheme="minorHAnsi"/>
          <w:color w:val="000000" w:themeColor="text1"/>
          <w:shd w:val="clear" w:color="auto" w:fill="FFFFFF"/>
        </w:rPr>
        <w:t>stud</w:t>
      </w:r>
      <w:r w:rsidR="00C6112A">
        <w:rPr>
          <w:rFonts w:eastAsia="Times New Roman" w:cstheme="minorHAnsi"/>
          <w:color w:val="000000" w:themeColor="text1"/>
          <w:shd w:val="clear" w:color="auto" w:fill="FFFFFF"/>
        </w:rPr>
        <w:t>y</w:t>
      </w:r>
      <w:r w:rsidR="00D10797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</w:rPr>
        <w:t>is being proposed to</w:t>
      </w:r>
      <w:r w:rsidR="00692E52">
        <w:rPr>
          <w:rFonts w:eastAsia="Times New Roman" w:cstheme="minorHAnsi"/>
          <w:color w:val="000000" w:themeColor="text1"/>
          <w:shd w:val="clear" w:color="auto" w:fill="FFFFFF"/>
        </w:rPr>
        <w:t xml:space="preserve"> be conducted in 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>an</w:t>
      </w:r>
      <w:r w:rsidR="00692E52">
        <w:rPr>
          <w:rFonts w:eastAsia="Times New Roman" w:cstheme="minorHAnsi"/>
          <w:color w:val="000000" w:themeColor="text1"/>
          <w:shd w:val="clear" w:color="auto" w:fill="FFFFFF"/>
        </w:rPr>
        <w:t xml:space="preserve"> Australian </w:t>
      </w:r>
      <w:r w:rsidR="004167BC">
        <w:rPr>
          <w:rFonts w:eastAsia="Times New Roman" w:cstheme="minorHAnsi"/>
          <w:color w:val="000000" w:themeColor="text1"/>
          <w:shd w:val="clear" w:color="auto" w:fill="FFFFFF"/>
        </w:rPr>
        <w:t>maternity care setting. A MIP feasibility study will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 determine critical aspects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 xml:space="preserve"> of the program through planning and implementation and,</w:t>
      </w:r>
      <w:r w:rsidR="004167BC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 xml:space="preserve">by </w:t>
      </w:r>
      <w:r w:rsidR="00A07FEB">
        <w:rPr>
          <w:rFonts w:eastAsia="Times New Roman" w:cstheme="minorHAnsi"/>
          <w:color w:val="000000" w:themeColor="text1"/>
          <w:shd w:val="clear" w:color="auto" w:fill="FFFFFF"/>
        </w:rPr>
        <w:t>focuss</w:t>
      </w:r>
      <w:r w:rsidR="00C6112A">
        <w:rPr>
          <w:rFonts w:eastAsia="Times New Roman" w:cstheme="minorHAnsi"/>
          <w:color w:val="000000" w:themeColor="text1"/>
          <w:shd w:val="clear" w:color="auto" w:fill="FFFFFF"/>
        </w:rPr>
        <w:t>ing</w:t>
      </w:r>
      <w:r w:rsidR="00A07FEB">
        <w:rPr>
          <w:rFonts w:eastAsia="Times New Roman" w:cstheme="minorHAnsi"/>
          <w:color w:val="000000" w:themeColor="text1"/>
          <w:shd w:val="clear" w:color="auto" w:fill="FFFFFF"/>
        </w:rPr>
        <w:t xml:space="preserve"> on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 stakeholder engagement, recruitment and </w:t>
      </w:r>
      <w:r w:rsidR="002A2855" w:rsidRPr="000D7795">
        <w:rPr>
          <w:rFonts w:eastAsia="Times New Roman" w:cstheme="minorHAnsi"/>
          <w:color w:val="000000" w:themeColor="text1"/>
          <w:shd w:val="clear" w:color="auto" w:fill="FFFFFF"/>
        </w:rPr>
        <w:t>attrition</w:t>
      </w:r>
      <w:r w:rsidR="002A2855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 xml:space="preserve"> and </w:t>
      </w:r>
      <w:r w:rsidR="000D7795" w:rsidRPr="000D7795">
        <w:rPr>
          <w:rFonts w:eastAsia="Times New Roman" w:cstheme="minorHAnsi"/>
          <w:color w:val="000000" w:themeColor="text1"/>
          <w:shd w:val="clear" w:color="auto" w:fill="FFFFFF"/>
        </w:rPr>
        <w:t xml:space="preserve">evaluation 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>of outcomes, experiences</w:t>
      </w:r>
      <w:r w:rsidR="002A2855">
        <w:rPr>
          <w:rFonts w:eastAsia="Times New Roman" w:cstheme="minorHAnsi"/>
          <w:color w:val="000000" w:themeColor="text1"/>
          <w:shd w:val="clear" w:color="auto" w:fill="FFFFFF"/>
        </w:rPr>
        <w:t>,</w:t>
      </w:r>
      <w:r w:rsidR="002B5140">
        <w:rPr>
          <w:rFonts w:eastAsia="Times New Roman" w:cstheme="minorHAnsi"/>
          <w:color w:val="000000" w:themeColor="text1"/>
          <w:shd w:val="clear" w:color="auto" w:fill="FFFFFF"/>
        </w:rPr>
        <w:t xml:space="preserve"> 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>and cost analys</w:t>
      </w:r>
      <w:r w:rsidR="00A07FEB">
        <w:rPr>
          <w:rFonts w:eastAsia="Times New Roman" w:cstheme="minorHAnsi"/>
          <w:color w:val="000000" w:themeColor="text1"/>
          <w:shd w:val="clear" w:color="auto" w:fill="FFFFFF"/>
        </w:rPr>
        <w:t>i</w:t>
      </w:r>
      <w:r w:rsidR="008B3F8D" w:rsidRPr="000D7795">
        <w:rPr>
          <w:rFonts w:eastAsia="Times New Roman" w:cstheme="minorHAnsi"/>
          <w:color w:val="000000" w:themeColor="text1"/>
          <w:shd w:val="clear" w:color="auto" w:fill="FFFFFF"/>
        </w:rPr>
        <w:t>s.</w:t>
      </w:r>
    </w:p>
    <w:p w14:paraId="0D49E37C" w14:textId="3572E902" w:rsidR="006C3083" w:rsidRPr="00D460DD" w:rsidRDefault="00C65727" w:rsidP="00D460DD">
      <w:pPr>
        <w:spacing w:line="360" w:lineRule="auto"/>
        <w:ind w:firstLine="709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</w:rPr>
        <w:t>MIP</w:t>
      </w:r>
      <w:r w:rsidR="00F36131">
        <w:rPr>
          <w:rFonts w:eastAsia="Times New Roman" w:cstheme="minorHAnsi"/>
          <w:color w:val="000000" w:themeColor="text1"/>
        </w:rPr>
        <w:t xml:space="preserve"> is evidence based to support</w:t>
      </w:r>
      <w:r>
        <w:rPr>
          <w:rFonts w:eastAsia="Times New Roman" w:cstheme="minorHAnsi"/>
          <w:color w:val="000000" w:themeColor="text1"/>
        </w:rPr>
        <w:t xml:space="preserve"> </w:t>
      </w:r>
      <w:r w:rsidR="00D460DD">
        <w:rPr>
          <w:rFonts w:eastAsia="Times New Roman" w:cstheme="minorHAnsi"/>
          <w:color w:val="000000" w:themeColor="text1"/>
        </w:rPr>
        <w:t xml:space="preserve">the </w:t>
      </w:r>
      <w:r>
        <w:rPr>
          <w:rFonts w:eastAsia="Times New Roman" w:cstheme="minorHAnsi"/>
          <w:color w:val="000000" w:themeColor="text1"/>
        </w:rPr>
        <w:t xml:space="preserve">health and wellbeing </w:t>
      </w:r>
      <w:r w:rsidR="00D460DD">
        <w:rPr>
          <w:rFonts w:eastAsia="Times New Roman" w:cstheme="minorHAnsi"/>
          <w:color w:val="000000" w:themeColor="text1"/>
        </w:rPr>
        <w:t xml:space="preserve">of women </w:t>
      </w:r>
      <w:r>
        <w:rPr>
          <w:rFonts w:eastAsia="Times New Roman" w:cstheme="minorHAnsi"/>
          <w:color w:val="000000" w:themeColor="text1"/>
        </w:rPr>
        <w:t xml:space="preserve">by reducing </w:t>
      </w:r>
      <w:r>
        <w:rPr>
          <w:rFonts w:eastAsia="Times New Roman" w:cstheme="minorHAnsi"/>
          <w:color w:val="000000" w:themeColor="text1"/>
          <w:lang w:eastAsia="en-GB"/>
        </w:rPr>
        <w:t>perinatal anxiety</w:t>
      </w:r>
      <w:r w:rsidR="00D460DD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F36131">
        <w:rPr>
          <w:rFonts w:eastAsia="Times New Roman" w:cstheme="minorHAnsi"/>
          <w:color w:val="000000" w:themeColor="text1"/>
          <w:lang w:eastAsia="en-GB"/>
        </w:rPr>
        <w:t xml:space="preserve">reducing </w:t>
      </w:r>
      <w:r>
        <w:rPr>
          <w:rFonts w:eastAsia="Times New Roman" w:cstheme="minorHAnsi"/>
          <w:color w:val="000000" w:themeColor="text1"/>
          <w:lang w:eastAsia="en-GB"/>
        </w:rPr>
        <w:t>birth interventions, and</w:t>
      </w:r>
      <w:r w:rsidRPr="00E137E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F36131">
        <w:rPr>
          <w:rFonts w:eastAsia="Times New Roman" w:cstheme="minorHAnsi"/>
          <w:color w:val="000000" w:themeColor="text1"/>
          <w:lang w:eastAsia="en-GB"/>
        </w:rPr>
        <w:t xml:space="preserve">improving women’s </w:t>
      </w:r>
      <w:r w:rsidRPr="00E137EC">
        <w:rPr>
          <w:rFonts w:eastAsia="Times New Roman" w:cstheme="minorHAnsi"/>
          <w:color w:val="000000" w:themeColor="text1"/>
          <w:lang w:eastAsia="en-GB"/>
        </w:rPr>
        <w:t>experience</w:t>
      </w:r>
      <w:r w:rsidR="00F36131">
        <w:rPr>
          <w:rFonts w:eastAsia="Times New Roman" w:cstheme="minorHAnsi"/>
          <w:color w:val="000000" w:themeColor="text1"/>
          <w:lang w:eastAsia="en-GB"/>
        </w:rPr>
        <w:t>s</w:t>
      </w:r>
      <w:r w:rsidRPr="00E137E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F36131">
        <w:rPr>
          <w:rFonts w:eastAsia="Times New Roman" w:cstheme="minorHAnsi"/>
          <w:color w:val="000000" w:themeColor="text1"/>
          <w:lang w:eastAsia="en-GB"/>
        </w:rPr>
        <w:t xml:space="preserve">of </w:t>
      </w:r>
      <w:r w:rsidRPr="00E137EC">
        <w:rPr>
          <w:rFonts w:eastAsia="Times New Roman" w:cstheme="minorHAnsi"/>
          <w:color w:val="000000" w:themeColor="text1"/>
          <w:lang w:eastAsia="en-GB"/>
        </w:rPr>
        <w:t>pregnancy, birth</w:t>
      </w:r>
      <w:r w:rsidR="002A2855">
        <w:rPr>
          <w:rFonts w:eastAsia="Times New Roman" w:cstheme="minorHAnsi"/>
          <w:color w:val="000000" w:themeColor="text1"/>
          <w:lang w:eastAsia="en-GB"/>
        </w:rPr>
        <w:t>,</w:t>
      </w:r>
      <w:r w:rsidRPr="00E137EC">
        <w:rPr>
          <w:rFonts w:eastAsia="Times New Roman" w:cstheme="minorHAnsi"/>
          <w:color w:val="000000" w:themeColor="text1"/>
          <w:lang w:eastAsia="en-GB"/>
        </w:rPr>
        <w:t xml:space="preserve"> and early parenting</w:t>
      </w:r>
      <w:r>
        <w:rPr>
          <w:rFonts w:eastAsia="Times New Roman" w:cstheme="minorHAnsi"/>
          <w:color w:val="000000" w:themeColor="text1"/>
          <w:lang w:eastAsia="en-GB"/>
        </w:rPr>
        <w:t>.</w:t>
      </w:r>
      <w:r w:rsidR="00D460DD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F36131">
        <w:rPr>
          <w:rFonts w:eastAsia="Times New Roman" w:cstheme="minorHAnsi"/>
          <w:color w:val="000000" w:themeColor="text1"/>
          <w:lang w:eastAsia="en-GB"/>
        </w:rPr>
        <w:t xml:space="preserve">The potential of </w:t>
      </w:r>
      <w:r w:rsidR="002A2855">
        <w:rPr>
          <w:rFonts w:eastAsia="Times New Roman" w:cstheme="minorHAnsi"/>
          <w:color w:val="000000" w:themeColor="text1"/>
          <w:lang w:eastAsia="en-GB"/>
        </w:rPr>
        <w:t>MIP, through</w:t>
      </w:r>
      <w:r w:rsidR="00F36131">
        <w:rPr>
          <w:rFonts w:eastAsia="Times New Roman" w:cstheme="minorHAnsi"/>
          <w:color w:val="000000" w:themeColor="text1"/>
          <w:lang w:eastAsia="en-GB"/>
        </w:rPr>
        <w:t xml:space="preserve"> a feasibility study within the Australian maternity care setting extends to improved consumer engagement and cost benefits to healthcare providers.</w:t>
      </w:r>
    </w:p>
    <w:p w14:paraId="5F5CA7E0" w14:textId="77777777" w:rsidR="001D4728" w:rsidRDefault="001D4728" w:rsidP="00062A4A">
      <w:pPr>
        <w:spacing w:line="360" w:lineRule="auto"/>
        <w:jc w:val="center"/>
        <w:rPr>
          <w:rFonts w:eastAsia="Times New Roman"/>
          <w:color w:val="FF0000"/>
        </w:rPr>
      </w:pPr>
    </w:p>
    <w:p w14:paraId="4105F4D2" w14:textId="77777777" w:rsidR="001D4728" w:rsidRDefault="001D4728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br w:type="page"/>
      </w:r>
    </w:p>
    <w:p w14:paraId="0F3ED513" w14:textId="77777777" w:rsidR="001D4728" w:rsidRDefault="001D4728" w:rsidP="00062A4A">
      <w:pPr>
        <w:spacing w:line="360" w:lineRule="auto"/>
        <w:jc w:val="center"/>
        <w:rPr>
          <w:rFonts w:cstheme="minorHAnsi"/>
          <w:b/>
          <w:bCs/>
          <w:color w:val="000000" w:themeColor="text1"/>
        </w:rPr>
      </w:pPr>
    </w:p>
    <w:p w14:paraId="7081C747" w14:textId="453BCBE9" w:rsidR="000A4539" w:rsidRPr="00062A4A" w:rsidRDefault="000A4539" w:rsidP="002A2855">
      <w:pPr>
        <w:ind w:left="357" w:hanging="357"/>
        <w:rPr>
          <w:rFonts w:cstheme="minorHAnsi"/>
          <w:b/>
          <w:bCs/>
          <w:color w:val="000000" w:themeColor="text1"/>
        </w:rPr>
      </w:pPr>
      <w:r w:rsidRPr="00062A4A">
        <w:rPr>
          <w:rFonts w:cstheme="minorHAnsi"/>
          <w:b/>
          <w:bCs/>
          <w:color w:val="000000" w:themeColor="text1"/>
        </w:rPr>
        <w:t>Reference</w:t>
      </w:r>
      <w:r w:rsidR="002A2855">
        <w:rPr>
          <w:rFonts w:cstheme="minorHAnsi"/>
          <w:b/>
          <w:bCs/>
          <w:color w:val="000000" w:themeColor="text1"/>
        </w:rPr>
        <w:t>s:</w:t>
      </w:r>
    </w:p>
    <w:p w14:paraId="2179FE82" w14:textId="5408D1A3" w:rsidR="00055D61" w:rsidRPr="00156AE4" w:rsidRDefault="002A2855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>batemarco</w:t>
      </w:r>
      <w:proofErr w:type="spellEnd"/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D. J., Gannon, M., Short, V. L., Baxter, J., </w:t>
      </w:r>
      <w:proofErr w:type="spellStart"/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>Metzker</w:t>
      </w:r>
      <w:proofErr w:type="spellEnd"/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 M., Reid, L., &amp; </w:t>
      </w:r>
      <w:proofErr w:type="spellStart"/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>Catov</w:t>
      </w:r>
      <w:proofErr w:type="spellEnd"/>
      <w:r w:rsidR="00055D61" w:rsidRPr="00823E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J. M. (2021). </w:t>
      </w:r>
      <w:r w:rsidR="00055D61"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Mindfulness in pregnancy: A brief intervention for women at risk. </w:t>
      </w:r>
      <w:r w:rsidR="00055D61"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Maternal and Child Health Journal</w:t>
      </w:r>
      <w:r w:rsidR="00055D61"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55D61"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25</w:t>
      </w:r>
      <w:r w:rsidR="00055D61"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(12), 1875–1883. </w:t>
      </w:r>
      <w:hyperlink r:id="rId7" w:history="1">
        <w:r w:rsidR="00DE7522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https://doi.org/10.1007/s10995-021-03243-y</w:t>
        </w:r>
      </w:hyperlink>
      <w:r w:rsidR="00DE75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5D61"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02596DE" w14:textId="202142A4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Akselsson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A., Lindgren, H.,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Georgsson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Pettersson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Steineck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Skokic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V., &amp;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Rådestad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I. (2020).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Mindfetalness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increase women’s awareness of fetal movements and pregnancy outcomes: A cluster</w:t>
      </w:r>
      <w:r w:rsidRPr="00156AE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‐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randomised controlled trial including 39 865 women.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BJOG: An International Journal of Obstetrics &amp; Gynaecology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127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(7), 829–837. </w:t>
      </w:r>
      <w:hyperlink r:id="rId8" w:history="1">
        <w:r w:rsidR="00DE7522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https://doi.org/10.1111/1471-0528.16104</w:t>
        </w:r>
      </w:hyperlink>
      <w:r w:rsidR="00DE75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DF5CF83" w14:textId="77777777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Bardacke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N. (2012).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Mindful Birthing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>. HarperCollins Publishers. ISBN 978-0-06-196395-7</w:t>
      </w:r>
    </w:p>
    <w:p w14:paraId="086DE696" w14:textId="15BBEC44" w:rsidR="00823EB5" w:rsidRPr="00156AE4" w:rsidRDefault="00823EB5" w:rsidP="002A2855">
      <w:pPr>
        <w:ind w:left="357" w:hanging="357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Barrett, N. M., Burrows, L., </w:t>
      </w: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Atatoa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-Carr, P., Smith, L. T., &amp; Masters-Awatere, B. (2022). Holistic antenatal education class interventions: A systematic review of the prioritisation and involvement of indigenous peoples’ of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A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otearoa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N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ew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Z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ealand,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Australia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Canada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and the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nited </w:t>
      </w:r>
      <w:r w:rsidR="00F94781"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S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tates over a 10-year period 2008 to 2018.</w:t>
      </w:r>
      <w:r w:rsidRPr="00156AE4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Archives of Public Health, 80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, 1-15. </w:t>
      </w: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:</w:t>
      </w:r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9" w:history="1">
        <w:r w:rsidR="00A54938" w:rsidRPr="002E423E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https://doi.org/10.1186/s13690-022-00927-x</w:t>
        </w:r>
      </w:hyperlink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E7522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E1EB057" w14:textId="672B39A0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Callanan, F., Tuohy, T., Bright, A.-M., &amp;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Grealish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A. (2022). The effectiveness of psychological interventions for pregnant women with anxiety in the antenatal period: A systematic review.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Midwifery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104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103169. </w:t>
      </w:r>
      <w:hyperlink r:id="rId10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https://doi.org/10.1016/j.midw.2021.103169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2C1A70" w14:textId="27D982BA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Centre of Perinatal Excellence (Ed.). (2020, June 12).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Perinatal Anxiety Information for Health Professionals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. COPE. Retrieved March 25, 2023, from </w:t>
      </w:r>
      <w:hyperlink r:id="rId11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https://www.cope.org.au/health-professionals/health-professionals-3/perinatal-mental-health-disorders/perinatal-anxiety/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A3D4D74" w14:textId="3DF42CF7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Fawcett, E. J., Fairbrother, N., Cox, M. L., White, I. R., &amp; Fawcett, J. M. (2019). The prevalence of anxiety disorders during pregnancy and the postpartum period.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The Journal of Clinical Psychiatry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80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(4). </w:t>
      </w:r>
      <w:hyperlink r:id="rId12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https://doi.org/10.4088/jcp.18r12527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6BBA982" w14:textId="3B6BD620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Finlay-Jones, A. L., Davis, J. A., O'Donovan, A., </w:t>
      </w: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Kottampally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K., Ashley, R. A., Silva, D., Ohan, J. L., Prescott, S. L., &amp; Downs, J. (2020). Comparing web-based mindfulness with loving-kindness and compassion training for promoting well-being in pregnancy: Protocol for a three-arm pilot randomized controlled trial.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JMIR Research Protocols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9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(10). </w:t>
      </w:r>
      <w:hyperlink r:id="rId13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https://doi.org/10.2196/19803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FDCA1EA" w14:textId="25EC6735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Gheibi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Abbaspour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Haghighyzadeh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M. H., &amp;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Javadifar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N. (2020). Effects of a mindfulness-based childbirth and Parenting Program on maternal-fetal attachment: A randomized controlled trial among Iranian pregnant women.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Complementary Therapies in Clinical Practice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41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101226. </w:t>
      </w:r>
      <w:hyperlink r:id="rId14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https://doi.org/10.1016/j.ctcp.2020.101226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72E8B5" w14:textId="61065537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sz w:val="22"/>
          <w:szCs w:val="22"/>
        </w:rPr>
      </w:pPr>
      <w:proofErr w:type="spellStart"/>
      <w:r w:rsidRPr="00156AE4">
        <w:rPr>
          <w:rFonts w:asciiTheme="minorHAnsi" w:hAnsiTheme="minorHAnsi"/>
          <w:sz w:val="22"/>
          <w:szCs w:val="22"/>
        </w:rPr>
        <w:t>Isgut</w:t>
      </w:r>
      <w:proofErr w:type="spellEnd"/>
      <w:r w:rsidRPr="00156AE4">
        <w:rPr>
          <w:rFonts w:asciiTheme="minorHAnsi" w:hAnsiTheme="minorHAnsi"/>
          <w:sz w:val="22"/>
          <w:szCs w:val="22"/>
        </w:rPr>
        <w:t xml:space="preserve">, M., Smith, A. K., Reimann, E. S., </w:t>
      </w:r>
      <w:proofErr w:type="spellStart"/>
      <w:r w:rsidRPr="00156AE4">
        <w:rPr>
          <w:rFonts w:asciiTheme="minorHAnsi" w:hAnsiTheme="minorHAnsi"/>
          <w:sz w:val="22"/>
          <w:szCs w:val="22"/>
        </w:rPr>
        <w:t>Kucuk</w:t>
      </w:r>
      <w:proofErr w:type="spellEnd"/>
      <w:r w:rsidRPr="00156AE4">
        <w:rPr>
          <w:rFonts w:asciiTheme="minorHAnsi" w:hAnsiTheme="minorHAnsi"/>
          <w:sz w:val="22"/>
          <w:szCs w:val="22"/>
        </w:rPr>
        <w:t xml:space="preserve">, O., &amp; Ryan, J. (2017). The impact of psychological distress during pregnancy on the developing </w:t>
      </w:r>
      <w:proofErr w:type="spellStart"/>
      <w:r w:rsidRPr="00156AE4">
        <w:rPr>
          <w:rFonts w:asciiTheme="minorHAnsi" w:hAnsiTheme="minorHAnsi"/>
          <w:sz w:val="22"/>
          <w:szCs w:val="22"/>
        </w:rPr>
        <w:t>fetus</w:t>
      </w:r>
      <w:proofErr w:type="spellEnd"/>
      <w:r w:rsidRPr="00156AE4">
        <w:rPr>
          <w:rFonts w:asciiTheme="minorHAnsi" w:hAnsiTheme="minorHAnsi"/>
          <w:sz w:val="22"/>
          <w:szCs w:val="22"/>
        </w:rPr>
        <w:t xml:space="preserve">: Biological mechanisms and the potential benefits of mindfulness interventions. </w:t>
      </w:r>
      <w:r w:rsidRPr="00156AE4">
        <w:rPr>
          <w:rFonts w:asciiTheme="minorHAnsi" w:hAnsiTheme="minorHAnsi"/>
          <w:i/>
          <w:iCs/>
          <w:sz w:val="22"/>
          <w:szCs w:val="22"/>
        </w:rPr>
        <w:t>Journal of Perinatal Medicine</w:t>
      </w:r>
      <w:r w:rsidRPr="00156AE4">
        <w:rPr>
          <w:rFonts w:asciiTheme="minorHAnsi" w:hAnsiTheme="minorHAnsi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sz w:val="22"/>
          <w:szCs w:val="22"/>
        </w:rPr>
        <w:t>45</w:t>
      </w:r>
      <w:r w:rsidRPr="00156AE4">
        <w:rPr>
          <w:rFonts w:asciiTheme="minorHAnsi" w:hAnsiTheme="minorHAnsi"/>
          <w:sz w:val="22"/>
          <w:szCs w:val="22"/>
        </w:rPr>
        <w:t xml:space="preserve">(9). </w:t>
      </w:r>
      <w:hyperlink r:id="rId15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https://doi.org/10.1515/jpm-2016-0189</w:t>
        </w:r>
      </w:hyperlink>
      <w:r w:rsidR="00A54938">
        <w:rPr>
          <w:rFonts w:asciiTheme="minorHAnsi" w:hAnsiTheme="minorHAnsi"/>
          <w:sz w:val="22"/>
          <w:szCs w:val="22"/>
        </w:rPr>
        <w:t xml:space="preserve"> </w:t>
      </w:r>
      <w:r w:rsidRPr="00156AE4">
        <w:rPr>
          <w:rFonts w:asciiTheme="minorHAnsi" w:hAnsiTheme="minorHAnsi"/>
          <w:sz w:val="22"/>
          <w:szCs w:val="22"/>
        </w:rPr>
        <w:t xml:space="preserve"> </w:t>
      </w:r>
    </w:p>
    <w:p w14:paraId="0A474392" w14:textId="2F725180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156AE4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Kabat-Zinn, J. (2003). Mindfulness-based stress reduction (MBSR).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1"/>
          <w:szCs w:val="21"/>
          <w:shd w:val="clear" w:color="auto" w:fill="FFFFFF"/>
        </w:rPr>
        <w:t> Constructivism in the Human Sciences, 8</w:t>
      </w:r>
      <w:r w:rsidRPr="00156AE4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  <w:t>(2), 73-83. Accessed on August 8, 2023 from https://www.proquest.com/docview/204582884?pq-origsite=gscholar&amp;fromopenview=true</w:t>
      </w:r>
    </w:p>
    <w:p w14:paraId="0FC2B3A8" w14:textId="781FBB3D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Keedle, H., Bell, M. V., Keedle, M. W., &amp; Dahlen, H. (2022). Factors contributing to women’s experiences of birth trauma in Australia.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Women and Birth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35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31. </w:t>
      </w:r>
      <w:hyperlink r:id="rId16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https://doi.org/10.1016/j.wombi.2022.07.085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9AA5A89" w14:textId="31F06533" w:rsidR="00055D61" w:rsidRPr="00156AE4" w:rsidRDefault="00055D61" w:rsidP="002A2855">
      <w:pPr>
        <w:ind w:left="357" w:hanging="357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Lönnberg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, G., Nissen, E., &amp; Niemi, M. (2018). What is learned from mindfulness based childbirth and parenting education? – participants’ experiences.</w:t>
      </w:r>
      <w:r w:rsidRPr="00156AE4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BMC Pregnancy and Childbirth, 18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:</w:t>
      </w:r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7" w:history="1">
        <w:r w:rsidR="00A54938" w:rsidRPr="002E423E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https://doi.org/10.1186/s12884-018-2098-1</w:t>
        </w:r>
      </w:hyperlink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E3C5D0E" w14:textId="5F27DCE1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Lönnberg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G., Jonas, W.,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Bränström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R., Nissen, E., &amp; Niemi, M. (2020). Long-term effects of a mindfulness-based childbirth and Parenting Program—a randomized controlled trial.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Mindfulness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12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(2), 476–488. </w:t>
      </w:r>
      <w:hyperlink r:id="rId18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https://doi.org/10.1007/s12671-020-01403-9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0ADB046" w14:textId="6B47DF58" w:rsidR="00156AE4" w:rsidRPr="00A54938" w:rsidRDefault="00156AE4" w:rsidP="00A54938">
      <w:pPr>
        <w:ind w:left="357" w:hanging="357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lastRenderedPageBreak/>
        <w:t>Niazi, A. K., &amp; Niazi, S. K. (2011). Mindfulness-based stress reduction: a non-pharmacological approach for chronic illnesses. </w:t>
      </w:r>
      <w:r w:rsidRPr="00156AE4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North American journal of medical sciences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, </w:t>
      </w:r>
      <w:r w:rsidRPr="00156AE4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3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(1), 20–23. </w:t>
      </w:r>
      <w:hyperlink r:id="rId19" w:history="1">
        <w:r w:rsidRPr="00A54938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https://doi.org/10.4297/najms.2011.320</w:t>
        </w:r>
      </w:hyperlink>
    </w:p>
    <w:p w14:paraId="78D37CAC" w14:textId="700F9400" w:rsidR="00156AE4" w:rsidRPr="00A54938" w:rsidRDefault="00156AE4" w:rsidP="002A2855">
      <w:pPr>
        <w:ind w:left="357" w:hanging="357"/>
        <w:rPr>
          <w:rFonts w:eastAsia="Times New Roman" w:cstheme="minorHAnsi"/>
          <w:color w:val="0000FF"/>
          <w:sz w:val="22"/>
          <w:szCs w:val="22"/>
          <w:shd w:val="clear" w:color="auto" w:fill="FFFFFF"/>
        </w:rPr>
      </w:pPr>
      <w:proofErr w:type="spellStart"/>
      <w:r w:rsidRPr="00156A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O’Mahen</w:t>
      </w:r>
      <w:proofErr w:type="spellEnd"/>
      <w:r w:rsidRPr="00156A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H.A., Ramchandani, P.G., King, D.X., Lee-Carbon, L., Wilkinson, E., Thompson-Booth, C., Ericksen, J., Milgrom, J., Dunkley-Best, J., Halligan, S. L., &amp; Fearon, P. (2022) </w:t>
      </w:r>
      <w:r w:rsidRPr="00156AE4"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Pr="00156A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 Adapting and testing a brief intervention to reduce maternal anxiety during pregnancy (ACORN): report of a feasibility randomized controlled trial. </w:t>
      </w:r>
      <w:r w:rsidRPr="00156AE4">
        <w:rPr>
          <w:rFonts w:eastAsia="Times New Roman" w:cstheme="minorHAnsi"/>
          <w:i/>
          <w:iCs/>
          <w:color w:val="000000" w:themeColor="text1"/>
          <w:sz w:val="22"/>
          <w:szCs w:val="22"/>
          <w:shd w:val="clear" w:color="auto" w:fill="FFFFFF"/>
        </w:rPr>
        <w:t>BMC Psychiatry</w:t>
      </w:r>
      <w:r w:rsidRPr="00156A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156AE4">
        <w:rPr>
          <w:rFonts w:eastAsia="Times New Roman" w:cstheme="minorHAnsi"/>
          <w:bCs/>
          <w:i/>
          <w:color w:val="000000" w:themeColor="text1"/>
          <w:sz w:val="22"/>
          <w:szCs w:val="22"/>
          <w:shd w:val="clear" w:color="auto" w:fill="FFFFFF"/>
        </w:rPr>
        <w:t>22</w:t>
      </w:r>
      <w:r w:rsidRPr="00156AE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(129). </w:t>
      </w:r>
      <w:hyperlink r:id="rId20" w:history="1">
        <w:r w:rsidRPr="00A54938">
          <w:rPr>
            <w:rStyle w:val="Hyperlink"/>
            <w:rFonts w:eastAsia="Times New Roman" w:cstheme="minorHAnsi"/>
            <w:sz w:val="22"/>
            <w:szCs w:val="22"/>
            <w:shd w:val="clear" w:color="auto" w:fill="FFFFFF"/>
          </w:rPr>
          <w:t>https://doi.org/10.1186/s12888-022-03737-</w:t>
        </w:r>
      </w:hyperlink>
    </w:p>
    <w:p w14:paraId="2B7FFD3F" w14:textId="4FCB3291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>PANDA (2023)</w:t>
      </w:r>
      <w:r w:rsidR="00A549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Childbirth and trauma recovery. Accessed on August 7, 2023 from </w:t>
      </w:r>
      <w:hyperlink r:id="rId21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https://panda.org.au/articles/childbirth-trauma-and-recovery/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8232D94" w14:textId="784E7D5E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PANDA (2023) Mental Health and wellbeing during pregnancy. Accessed on August 7, from </w:t>
      </w:r>
      <w:hyperlink r:id="rId22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https://panda.org.au/articles/mental-health-and-wellbeing-during-pregnancy/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CCAD420" w14:textId="182D250E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Price, C.,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Kantrowitz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-Gordon, I., &amp; Calhoun, R. (2019). A pilot feasibility study of Mindfulness Childbirth Education for women with a history of sexual trauma.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Complementary Therapies in Clinical Practice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37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102–108. </w:t>
      </w:r>
      <w:hyperlink r:id="rId23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https://doi.org/10.1016/j.ctcp.2019.09.005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B22DD9C" w14:textId="424E3754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Sawyer, A., Ayers, S., Abbott, J., </w:t>
      </w: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Gyte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G., Rabe, H., &amp; </w:t>
      </w: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Duley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L. (2013). Measures of satisfaction with care during labour and birth: A comparative review.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BMC Pregnancy and Childbirth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13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(1). </w:t>
      </w:r>
      <w:hyperlink r:id="rId24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https://doi.org/10.1186/1471-2393-13-108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39C6370" w14:textId="272861E6" w:rsidR="00156AE4" w:rsidRPr="00156AE4" w:rsidRDefault="00156AE4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Stein, A., Pearson, R. M., Goodman, S. H., Rapa, E., Rahman, A., McCallum, M., Howard, L. M., &amp; </w:t>
      </w: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Pariante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C. M. (2014). Effects of perinatal mental disorders on the </w:t>
      </w:r>
      <w:proofErr w:type="spellStart"/>
      <w:r w:rsidRPr="00156AE4">
        <w:rPr>
          <w:rFonts w:asciiTheme="minorHAnsi" w:hAnsiTheme="minorHAnsi"/>
          <w:color w:val="000000" w:themeColor="text1"/>
          <w:sz w:val="22"/>
          <w:szCs w:val="22"/>
        </w:rPr>
        <w:t>fetus</w:t>
      </w:r>
      <w:proofErr w:type="spellEnd"/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and child.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The Lancet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/>
          <w:i/>
          <w:iCs/>
          <w:color w:val="000000" w:themeColor="text1"/>
          <w:sz w:val="22"/>
          <w:szCs w:val="22"/>
        </w:rPr>
        <w:t>384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(9956), 1800–1819. </w:t>
      </w:r>
      <w:hyperlink r:id="rId25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https://doi.org/10.1016/s0140-6736(14)61277-0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76AADA4" w14:textId="30A938EB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Veringa</w:t>
      </w:r>
      <w:proofErr w:type="spellEnd"/>
      <w:r w:rsidRPr="00156AE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‐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Skiba, I. K., Bruin, E. I.,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Steensel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F. J., &amp;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Bögels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, S. M. (2021). Fear of childbirth, nonurgent obstetric interventions, and newborn outcomes: A randomized controlled trial comparing mindfulness</w:t>
      </w:r>
      <w:r w:rsidRPr="00156AE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‐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based childbirth and parenting with enhanced care as usual.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Birth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49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(1), 40–51. </w:t>
      </w:r>
      <w:hyperlink r:id="rId26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https://doi.org/10.1111/birt.12571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9440B9" w14:textId="415E7793" w:rsidR="00055D61" w:rsidRPr="00156AE4" w:rsidRDefault="00055D61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der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Meulen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R. T.,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Veringa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-Skiba, I. K., Van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Steensel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F. J. A., </w:t>
      </w:r>
      <w:proofErr w:type="spellStart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>Bögels</w:t>
      </w:r>
      <w:proofErr w:type="spellEnd"/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S. M., &amp; De Bruin, E. I. (2023). Mindfulness-based childbirth and parenting for pregnant women with high fear of childbirth and their partners: Outcomes of a randomized controlled trial assessing short- and longer-term effects on psychological well-being, birth and pregnancy experience.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Midwifery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56AE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116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103545. </w:t>
      </w:r>
      <w:hyperlink r:id="rId27" w:history="1">
        <w:r w:rsidR="00A54938" w:rsidRPr="002E423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https://doi.org/10.1016/j.midw.2022.103545</w:t>
        </w:r>
      </w:hyperlink>
      <w:r w:rsidR="00A549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E1FFED4" w14:textId="7B932548" w:rsidR="00823EB5" w:rsidRPr="00DE7522" w:rsidRDefault="00055D61" w:rsidP="00DE7522">
      <w:pPr>
        <w:ind w:left="357" w:hanging="357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Wan-Lin, P., Chang, C., Shin-Ming, C., &amp; </w:t>
      </w: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Gau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, M. (2019). Assessing the effectiveness of mindfulness-based programs on mental health during pregnancy and early motherhood - a randomized control trial.</w:t>
      </w:r>
      <w:r w:rsidRPr="00156AE4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</w:rPr>
        <w:t> BMC Pregnancy and Childbirth, 19</w:t>
      </w:r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156AE4">
        <w:rPr>
          <w:rFonts w:cstheme="minorHAnsi"/>
          <w:color w:val="000000" w:themeColor="text1"/>
          <w:sz w:val="22"/>
          <w:szCs w:val="22"/>
          <w:shd w:val="clear" w:color="auto" w:fill="FFFFFF"/>
        </w:rPr>
        <w:t>:</w:t>
      </w:r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8" w:history="1">
        <w:r w:rsidR="00A54938" w:rsidRPr="002E423E">
          <w:rPr>
            <w:rStyle w:val="Hyperlink"/>
            <w:rFonts w:cstheme="minorHAnsi"/>
            <w:sz w:val="22"/>
            <w:szCs w:val="22"/>
            <w:shd w:val="clear" w:color="auto" w:fill="FFFFFF"/>
          </w:rPr>
          <w:t>https://doi.org/10.1186/s12884-019-2503-4</w:t>
        </w:r>
      </w:hyperlink>
      <w:r w:rsidR="00A54938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7E0E4585" w14:textId="777C7783" w:rsidR="000B5E89" w:rsidRPr="00156AE4" w:rsidRDefault="000B5E89" w:rsidP="002A2855">
      <w:pPr>
        <w:pStyle w:val="NormalWeb"/>
        <w:spacing w:before="0" w:beforeAutospacing="0" w:after="0" w:afterAutospacing="0"/>
        <w:ind w:left="357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World Health Organisation (WHO) (2018). WHO recommendations: non-clinical interventions to reduce unnecessary caesarean sections. Published October 11, 2018. Retrieved March 28, 2023, from </w:t>
      </w:r>
      <w:hyperlink r:id="rId29" w:history="1">
        <w:r w:rsidR="00A54938" w:rsidRPr="002E423E">
          <w:rPr>
            <w:rStyle w:val="Hyperlink"/>
            <w:rFonts w:asciiTheme="minorHAnsi" w:hAnsiTheme="minorHAnsi"/>
            <w:sz w:val="22"/>
            <w:szCs w:val="22"/>
          </w:rPr>
          <w:t>https://www.who.int/publications/i/item/9789241550338</w:t>
        </w:r>
      </w:hyperlink>
      <w:r w:rsidR="00A549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56A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3D0D631" w14:textId="77777777" w:rsidR="00823EB5" w:rsidRPr="00823EB5" w:rsidRDefault="00823EB5" w:rsidP="000B5E89">
      <w:pPr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</w:p>
    <w:sectPr w:rsidR="00823EB5" w:rsidRPr="00823EB5" w:rsidSect="000A4539">
      <w:headerReference w:type="default" r:id="rId3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7DD0" w14:textId="77777777" w:rsidR="00961838" w:rsidRDefault="00961838" w:rsidP="000A4539">
      <w:r>
        <w:separator/>
      </w:r>
    </w:p>
  </w:endnote>
  <w:endnote w:type="continuationSeparator" w:id="0">
    <w:p w14:paraId="17A568CF" w14:textId="77777777" w:rsidR="00961838" w:rsidRDefault="00961838" w:rsidP="000A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8129" w14:textId="77777777" w:rsidR="00961838" w:rsidRDefault="00961838" w:rsidP="000A4539">
      <w:r>
        <w:separator/>
      </w:r>
    </w:p>
  </w:footnote>
  <w:footnote w:type="continuationSeparator" w:id="0">
    <w:p w14:paraId="532E13C0" w14:textId="77777777" w:rsidR="00961838" w:rsidRDefault="00961838" w:rsidP="000A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A66" w14:textId="77535DF2" w:rsidR="000A4539" w:rsidRPr="000A4539" w:rsidRDefault="000A4539" w:rsidP="000A4539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5F6"/>
    <w:multiLevelType w:val="multilevel"/>
    <w:tmpl w:val="5DA4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A2AA9"/>
    <w:multiLevelType w:val="multilevel"/>
    <w:tmpl w:val="B76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A7994"/>
    <w:multiLevelType w:val="multilevel"/>
    <w:tmpl w:val="E768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5FC"/>
    <w:multiLevelType w:val="multilevel"/>
    <w:tmpl w:val="6636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85624"/>
    <w:multiLevelType w:val="multilevel"/>
    <w:tmpl w:val="B59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06649"/>
    <w:multiLevelType w:val="multilevel"/>
    <w:tmpl w:val="811A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092408">
    <w:abstractNumId w:val="2"/>
  </w:num>
  <w:num w:numId="2" w16cid:durableId="1856651405">
    <w:abstractNumId w:val="0"/>
  </w:num>
  <w:num w:numId="3" w16cid:durableId="282004207">
    <w:abstractNumId w:val="3"/>
  </w:num>
  <w:num w:numId="4" w16cid:durableId="622077187">
    <w:abstractNumId w:val="5"/>
  </w:num>
  <w:num w:numId="5" w16cid:durableId="336075176">
    <w:abstractNumId w:val="4"/>
  </w:num>
  <w:num w:numId="6" w16cid:durableId="213662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39"/>
    <w:rsid w:val="00007F08"/>
    <w:rsid w:val="000440CF"/>
    <w:rsid w:val="00046B44"/>
    <w:rsid w:val="00054F68"/>
    <w:rsid w:val="00055D61"/>
    <w:rsid w:val="000605A1"/>
    <w:rsid w:val="00062A4A"/>
    <w:rsid w:val="0008321E"/>
    <w:rsid w:val="000A3B1A"/>
    <w:rsid w:val="000A4539"/>
    <w:rsid w:val="000B5E89"/>
    <w:rsid w:val="000D7795"/>
    <w:rsid w:val="00133466"/>
    <w:rsid w:val="001355D5"/>
    <w:rsid w:val="00156AE4"/>
    <w:rsid w:val="001603C9"/>
    <w:rsid w:val="001613E6"/>
    <w:rsid w:val="00185A99"/>
    <w:rsid w:val="00193C6D"/>
    <w:rsid w:val="001D4728"/>
    <w:rsid w:val="00223B41"/>
    <w:rsid w:val="00241F49"/>
    <w:rsid w:val="002A2855"/>
    <w:rsid w:val="002B2453"/>
    <w:rsid w:val="002B5140"/>
    <w:rsid w:val="0030121C"/>
    <w:rsid w:val="00314AD5"/>
    <w:rsid w:val="00396A23"/>
    <w:rsid w:val="003B2463"/>
    <w:rsid w:val="003D115E"/>
    <w:rsid w:val="003E0807"/>
    <w:rsid w:val="004167BC"/>
    <w:rsid w:val="004467CE"/>
    <w:rsid w:val="004809B7"/>
    <w:rsid w:val="0048586E"/>
    <w:rsid w:val="004A0D40"/>
    <w:rsid w:val="00523A46"/>
    <w:rsid w:val="00535FC3"/>
    <w:rsid w:val="005510D8"/>
    <w:rsid w:val="00571931"/>
    <w:rsid w:val="005C0372"/>
    <w:rsid w:val="005C0AC3"/>
    <w:rsid w:val="005D4063"/>
    <w:rsid w:val="005E5C20"/>
    <w:rsid w:val="00624CB6"/>
    <w:rsid w:val="00631CCD"/>
    <w:rsid w:val="00692E52"/>
    <w:rsid w:val="006B7C48"/>
    <w:rsid w:val="006C3083"/>
    <w:rsid w:val="006E40BF"/>
    <w:rsid w:val="00742739"/>
    <w:rsid w:val="007A1A9B"/>
    <w:rsid w:val="00823EB5"/>
    <w:rsid w:val="00832EE5"/>
    <w:rsid w:val="00846065"/>
    <w:rsid w:val="008622A1"/>
    <w:rsid w:val="00866C3A"/>
    <w:rsid w:val="00883337"/>
    <w:rsid w:val="008B3F8D"/>
    <w:rsid w:val="009410B1"/>
    <w:rsid w:val="00961838"/>
    <w:rsid w:val="00A05C3C"/>
    <w:rsid w:val="00A07FEB"/>
    <w:rsid w:val="00A11A2C"/>
    <w:rsid w:val="00A54938"/>
    <w:rsid w:val="00A56D8C"/>
    <w:rsid w:val="00A72D03"/>
    <w:rsid w:val="00A9027A"/>
    <w:rsid w:val="00B1484B"/>
    <w:rsid w:val="00B23CB9"/>
    <w:rsid w:val="00B2661B"/>
    <w:rsid w:val="00B672A3"/>
    <w:rsid w:val="00C36CC6"/>
    <w:rsid w:val="00C6112A"/>
    <w:rsid w:val="00C65727"/>
    <w:rsid w:val="00C669A3"/>
    <w:rsid w:val="00C819C1"/>
    <w:rsid w:val="00C8614A"/>
    <w:rsid w:val="00CC02D1"/>
    <w:rsid w:val="00CE7E70"/>
    <w:rsid w:val="00D10797"/>
    <w:rsid w:val="00D460DD"/>
    <w:rsid w:val="00D50DE2"/>
    <w:rsid w:val="00D85477"/>
    <w:rsid w:val="00D97ECE"/>
    <w:rsid w:val="00DE7522"/>
    <w:rsid w:val="00E137EC"/>
    <w:rsid w:val="00E73FDC"/>
    <w:rsid w:val="00E7593E"/>
    <w:rsid w:val="00E9549D"/>
    <w:rsid w:val="00EA4631"/>
    <w:rsid w:val="00EB73CF"/>
    <w:rsid w:val="00EF6655"/>
    <w:rsid w:val="00F13CCE"/>
    <w:rsid w:val="00F141D7"/>
    <w:rsid w:val="00F36131"/>
    <w:rsid w:val="00F9064A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035A"/>
  <w15:chartTrackingRefBased/>
  <w15:docId w15:val="{DA6C00E5-52F3-064F-BF1B-55A44DF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39"/>
  </w:style>
  <w:style w:type="paragraph" w:styleId="Footer">
    <w:name w:val="footer"/>
    <w:basedOn w:val="Normal"/>
    <w:link w:val="FooterChar"/>
    <w:uiPriority w:val="99"/>
    <w:unhideWhenUsed/>
    <w:rsid w:val="000A4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39"/>
  </w:style>
  <w:style w:type="character" w:customStyle="1" w:styleId="wdyuqq">
    <w:name w:val="wdyuqq"/>
    <w:basedOn w:val="DefaultParagraphFont"/>
    <w:rsid w:val="00EF6655"/>
  </w:style>
  <w:style w:type="character" w:styleId="Strong">
    <w:name w:val="Strong"/>
    <w:basedOn w:val="DefaultParagraphFont"/>
    <w:uiPriority w:val="22"/>
    <w:qFormat/>
    <w:rsid w:val="00846065"/>
    <w:rPr>
      <w:b/>
      <w:bCs/>
    </w:rPr>
  </w:style>
  <w:style w:type="character" w:styleId="Emphasis">
    <w:name w:val="Emphasis"/>
    <w:basedOn w:val="DefaultParagraphFont"/>
    <w:uiPriority w:val="20"/>
    <w:qFormat/>
    <w:rsid w:val="006B7C4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5D61"/>
    <w:pPr>
      <w:spacing w:before="100" w:beforeAutospacing="1" w:after="100" w:afterAutospacing="1"/>
    </w:pPr>
    <w:rPr>
      <w:rFonts w:ascii="Times New Roman" w:hAnsi="Times New Roman" w:cs="Times New Roman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55D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A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809B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4F68"/>
  </w:style>
  <w:style w:type="character" w:styleId="CommentReference">
    <w:name w:val="annotation reference"/>
    <w:basedOn w:val="DefaultParagraphFont"/>
    <w:uiPriority w:val="99"/>
    <w:semiHidden/>
    <w:unhideWhenUsed/>
    <w:rsid w:val="00054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196/19803" TargetMode="External"/><Relationship Id="rId18" Type="http://schemas.openxmlformats.org/officeDocument/2006/relationships/hyperlink" Target="https://doi.org/10.1007/s12671-020-01403-9" TargetMode="External"/><Relationship Id="rId26" Type="http://schemas.openxmlformats.org/officeDocument/2006/relationships/hyperlink" Target="https://doi.org/10.1111/birt.125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a.org.au/articles/childbirth-trauma-and-recovery/" TargetMode="External"/><Relationship Id="rId34" Type="http://schemas.openxmlformats.org/officeDocument/2006/relationships/customXml" Target="../customXml/item2.xml"/><Relationship Id="rId7" Type="http://schemas.openxmlformats.org/officeDocument/2006/relationships/hyperlink" Target="https://doi.org/10.1007/s10995-021-03243-y" TargetMode="External"/><Relationship Id="rId12" Type="http://schemas.openxmlformats.org/officeDocument/2006/relationships/hyperlink" Target="https://doi.org/10.4088/jcp.18r12527" TargetMode="External"/><Relationship Id="rId17" Type="http://schemas.openxmlformats.org/officeDocument/2006/relationships/hyperlink" Target="https://doi.org/10.1186/s12884-018-2098-1" TargetMode="External"/><Relationship Id="rId25" Type="http://schemas.openxmlformats.org/officeDocument/2006/relationships/hyperlink" Target="https://doi.org/10.1016/s0140-6736(14)61277-0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doi.org/10.1016/j.wombi.2022.07.085" TargetMode="External"/><Relationship Id="rId20" Type="http://schemas.openxmlformats.org/officeDocument/2006/relationships/hyperlink" Target="https://doi.org/10.1186/s12888-022-03737-" TargetMode="External"/><Relationship Id="rId29" Type="http://schemas.openxmlformats.org/officeDocument/2006/relationships/hyperlink" Target="https://www.who.int/publications/i/item/97892415503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pe.org.au/health-professionals/health-professionals-3/perinatal-mental-health-disorders/perinatal-anxiety/" TargetMode="External"/><Relationship Id="rId24" Type="http://schemas.openxmlformats.org/officeDocument/2006/relationships/hyperlink" Target="https://doi.org/10.1186/1471-2393-13-10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515/jpm-2016-0189" TargetMode="External"/><Relationship Id="rId23" Type="http://schemas.openxmlformats.org/officeDocument/2006/relationships/hyperlink" Target="https://doi.org/10.1016/j.ctcp.2019.09.005" TargetMode="External"/><Relationship Id="rId28" Type="http://schemas.openxmlformats.org/officeDocument/2006/relationships/hyperlink" Target="https://doi.org/10.1186/s12884-019-2503-4" TargetMode="External"/><Relationship Id="rId10" Type="http://schemas.openxmlformats.org/officeDocument/2006/relationships/hyperlink" Target="https://doi.org/10.1016/j.midw.2021.103169" TargetMode="External"/><Relationship Id="rId19" Type="http://schemas.openxmlformats.org/officeDocument/2006/relationships/hyperlink" Target="https://doi.org/10.4297/najms.2011.3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690-022-00927-x" TargetMode="External"/><Relationship Id="rId14" Type="http://schemas.openxmlformats.org/officeDocument/2006/relationships/hyperlink" Target="https://doi.org/10.1016/j.ctcp.2020.101226" TargetMode="External"/><Relationship Id="rId22" Type="http://schemas.openxmlformats.org/officeDocument/2006/relationships/hyperlink" Target="https://panda.org.au/articles/mental-health-and-wellbeing-during-pregnancy/" TargetMode="External"/><Relationship Id="rId27" Type="http://schemas.openxmlformats.org/officeDocument/2006/relationships/hyperlink" Target="https://doi.org/10.1016/j.midw.2022.103545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3.xml"/><Relationship Id="rId8" Type="http://schemas.openxmlformats.org/officeDocument/2006/relationships/hyperlink" Target="https://doi.org/10.1111/1471-0528.16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C55E3-ABE2-4689-8ABB-C6FAB7660A1C}"/>
</file>

<file path=customXml/itemProps2.xml><?xml version="1.0" encoding="utf-8"?>
<ds:datastoreItem xmlns:ds="http://schemas.openxmlformats.org/officeDocument/2006/customXml" ds:itemID="{7FC2C9E7-08CB-485D-8E7F-53DFDD2323B9}"/>
</file>

<file path=customXml/itemProps3.xml><?xml version="1.0" encoding="utf-8"?>
<ds:datastoreItem xmlns:ds="http://schemas.openxmlformats.org/officeDocument/2006/customXml" ds:itemID="{00CAFF5B-F447-426D-97B0-2918EB141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Lucy.Armitage</dc:creator>
  <cp:keywords/>
  <dc:description/>
  <cp:lastModifiedBy>Marjorie.Atchan</cp:lastModifiedBy>
  <cp:revision>9</cp:revision>
  <dcterms:created xsi:type="dcterms:W3CDTF">2023-09-14T23:28:00Z</dcterms:created>
  <dcterms:modified xsi:type="dcterms:W3CDTF">2023-09-22T05:15:00Z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2023-08-15T08:00:43Z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ba8109bb-daee-4f0c-9161-4be0a73c25f3</vt:lpwstr>
  </property>
  <property fmtid="{D5CDD505-2E9C-101B-9397-08002B2CF9AE}" pid="8" name="MSIP_Label_bf6fef03-d487-4433-8e43-6b81c0a1b7be_ContentBits">
    <vt:lpwstr>0</vt:lpwstr>
  </property>
  <property fmtid="{D5CDD505-2E9C-101B-9397-08002B2CF9AE}" pid="9" name="ContentTypeId">
    <vt:lpwstr>0x0101008906EC9853FEED438B8774253D38AEA0</vt:lpwstr>
  </property>
</Properties>
</file>