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AA587" w14:textId="10B73C99" w:rsidR="008647D3" w:rsidRPr="008647D3" w:rsidRDefault="008647D3" w:rsidP="008647D3">
      <w:pPr>
        <w:spacing w:line="360" w:lineRule="auto"/>
        <w:rPr>
          <w:b/>
          <w:bCs/>
          <w:sz w:val="22"/>
          <w:szCs w:val="22"/>
        </w:rPr>
      </w:pPr>
      <w:r w:rsidRPr="008647D3">
        <w:rPr>
          <w:b/>
          <w:bCs/>
          <w:sz w:val="22"/>
          <w:szCs w:val="22"/>
        </w:rPr>
        <w:t>Emily Boyd u3203146</w:t>
      </w:r>
    </w:p>
    <w:p w14:paraId="34922ABC" w14:textId="634B481E" w:rsidR="008647D3" w:rsidRPr="008647D3" w:rsidRDefault="008647D3" w:rsidP="008647D3">
      <w:pPr>
        <w:spacing w:line="360" w:lineRule="auto"/>
        <w:ind w:firstLine="720"/>
        <w:jc w:val="center"/>
        <w:rPr>
          <w:b/>
          <w:bCs/>
          <w:sz w:val="22"/>
          <w:szCs w:val="22"/>
        </w:rPr>
      </w:pPr>
      <w:r w:rsidRPr="008647D3">
        <w:rPr>
          <w:b/>
          <w:bCs/>
          <w:sz w:val="22"/>
          <w:szCs w:val="22"/>
        </w:rPr>
        <w:t>Outpatient Induction of Labour using Balloon Catheters</w:t>
      </w:r>
    </w:p>
    <w:p w14:paraId="3BFC3E40" w14:textId="77E558F2" w:rsidR="008647D3" w:rsidRPr="008647D3" w:rsidRDefault="008647D3" w:rsidP="008647D3">
      <w:pPr>
        <w:spacing w:line="360" w:lineRule="auto"/>
        <w:ind w:firstLine="720"/>
        <w:rPr>
          <w:sz w:val="22"/>
          <w:szCs w:val="22"/>
        </w:rPr>
      </w:pPr>
      <w:r w:rsidRPr="008647D3">
        <w:rPr>
          <w:sz w:val="22"/>
          <w:szCs w:val="22"/>
        </w:rPr>
        <w:t xml:space="preserve">As induction of labour rates rise, women report poorer inpatient experiences. In 2020, 35.5% of Australian women who gave birth had an induction of labour. Additionally inpatient labour inductions have risen alongside hospital costs, and workload of midwives and obstetric staff. </w:t>
      </w:r>
    </w:p>
    <w:p w14:paraId="56ECF6A3" w14:textId="5986CCDE" w:rsidR="008647D3" w:rsidRPr="008647D3" w:rsidRDefault="008647D3" w:rsidP="008647D3">
      <w:pPr>
        <w:spacing w:line="360" w:lineRule="auto"/>
        <w:ind w:firstLine="720"/>
        <w:rPr>
          <w:sz w:val="22"/>
          <w:szCs w:val="22"/>
        </w:rPr>
      </w:pPr>
      <w:r w:rsidRPr="008647D3">
        <w:rPr>
          <w:sz w:val="22"/>
          <w:szCs w:val="22"/>
        </w:rPr>
        <w:t>Evidence indicates outpatient settings for balloon catheter inductions are safe and acceptable for women with low-risk pregnancies. Eligible women require low-risk, singleton pregnancies, cephalic presentation, intact membranes, induced for post-term pregnancies, fetal macrosomia, or gestational diabetes. However, data for high-risk pregnancies remain insufficient.</w:t>
      </w:r>
    </w:p>
    <w:p w14:paraId="4DD9E3AC" w14:textId="77777777" w:rsidR="001A3116" w:rsidRDefault="00C2155A" w:rsidP="00C2155A">
      <w:pPr>
        <w:spacing w:line="360" w:lineRule="auto"/>
        <w:ind w:firstLine="720"/>
        <w:rPr>
          <w:sz w:val="22"/>
          <w:szCs w:val="22"/>
        </w:rPr>
      </w:pPr>
      <w:r w:rsidRPr="008647D3">
        <w:rPr>
          <w:sz w:val="22"/>
          <w:szCs w:val="22"/>
        </w:rPr>
        <w:t xml:space="preserve">Outpatient induction of labour using balloon catheters are a feasible option for women, and inpatient facilities. It provides women with the advantage of greater comfort, the ability to relax, rest, and sleep by allowing them to initiate the labour process in a familiar environment, facilitating a more empowering experience. </w:t>
      </w:r>
    </w:p>
    <w:p w14:paraId="3FD10D97" w14:textId="3A00C908" w:rsidR="008647D3" w:rsidRPr="008647D3" w:rsidRDefault="008647D3" w:rsidP="001A3116">
      <w:pPr>
        <w:spacing w:line="360" w:lineRule="auto"/>
        <w:ind w:firstLine="720"/>
        <w:rPr>
          <w:sz w:val="22"/>
          <w:szCs w:val="22"/>
        </w:rPr>
      </w:pPr>
      <w:r w:rsidRPr="008647D3">
        <w:rPr>
          <w:sz w:val="22"/>
          <w:szCs w:val="22"/>
        </w:rPr>
        <w:t>Women have unique perspectives on what constitutes a safe and comfortable environment. This policy allows women booked for induction of labour to have balloon catheters placed and continue their cervical ripening at home. As a desired option among women, balloon catheter induction is considered a more natural intervention. Being able to experience the initial stages of labour through mechanical dilation and appropriate environments is preferred among women, as it emulates spontaneous early labour.</w:t>
      </w:r>
      <w:r w:rsidR="001A3116">
        <w:rPr>
          <w:sz w:val="22"/>
          <w:szCs w:val="22"/>
        </w:rPr>
        <w:t xml:space="preserve"> </w:t>
      </w:r>
      <w:r w:rsidRPr="008647D3">
        <w:rPr>
          <w:sz w:val="22"/>
          <w:szCs w:val="22"/>
        </w:rPr>
        <w:t>By introducing an outpatient induction of labour using balloon catheters policy to the ACT can enrich women’s induction experiences while addressing staffing and cost efficiency.</w:t>
      </w:r>
    </w:p>
    <w:p w14:paraId="520325D5" w14:textId="1AD9D0B9" w:rsidR="008647D3" w:rsidRDefault="008647D3" w:rsidP="008647D3">
      <w:pPr>
        <w:spacing w:line="360" w:lineRule="auto"/>
        <w:ind w:firstLine="720"/>
        <w:rPr>
          <w:sz w:val="22"/>
          <w:szCs w:val="22"/>
        </w:rPr>
      </w:pPr>
      <w:r w:rsidRPr="008647D3">
        <w:rPr>
          <w:sz w:val="22"/>
          <w:szCs w:val="22"/>
        </w:rPr>
        <w:t>Success will be evaluated through qualitative data collection on women’s preferences and experiences, alongside their labour and birth outcomes. The cost-effectiveness and staffing impact of the service will be gathered through quantitative measures.</w:t>
      </w:r>
    </w:p>
    <w:p w14:paraId="312916AF" w14:textId="77777777" w:rsidR="008647D3" w:rsidRDefault="008647D3">
      <w:pPr>
        <w:rPr>
          <w:sz w:val="22"/>
          <w:szCs w:val="22"/>
        </w:rPr>
      </w:pPr>
      <w:r>
        <w:rPr>
          <w:sz w:val="22"/>
          <w:szCs w:val="22"/>
        </w:rPr>
        <w:br w:type="page"/>
      </w:r>
    </w:p>
    <w:p w14:paraId="51BEAC03" w14:textId="65E0DFAA" w:rsidR="008647D3" w:rsidRPr="008647D3" w:rsidRDefault="008647D3" w:rsidP="0087145B">
      <w:pPr>
        <w:rPr>
          <w:b/>
          <w:bCs/>
          <w:sz w:val="22"/>
          <w:szCs w:val="22"/>
        </w:rPr>
      </w:pPr>
      <w:r w:rsidRPr="008647D3">
        <w:rPr>
          <w:b/>
          <w:bCs/>
          <w:sz w:val="22"/>
          <w:szCs w:val="22"/>
        </w:rPr>
        <w:lastRenderedPageBreak/>
        <w:t>References:</w:t>
      </w:r>
    </w:p>
    <w:p w14:paraId="4BC557F9" w14:textId="78E297D3" w:rsidR="00783360" w:rsidRPr="00783360" w:rsidRDefault="00783360" w:rsidP="0087145B">
      <w:pPr>
        <w:pStyle w:val="EndNoteBibliography"/>
        <w:ind w:left="357" w:hanging="357"/>
        <w:rPr>
          <w:noProof/>
          <w:sz w:val="22"/>
          <w:szCs w:val="22"/>
        </w:rPr>
      </w:pPr>
      <w:r w:rsidRPr="00783360">
        <w:rPr>
          <w:noProof/>
          <w:sz w:val="22"/>
          <w:szCs w:val="22"/>
        </w:rPr>
        <w:t xml:space="preserve">Australian Institute of Health and Welfare [AIHW]. (2022). Australia's mothers and babies: Onset of labour. Australian Government. Accessed 19 March 2023. Retrieved from </w:t>
      </w:r>
      <w:hyperlink r:id="rId4" w:history="1">
        <w:r w:rsidRPr="00783360">
          <w:rPr>
            <w:noProof/>
            <w:sz w:val="22"/>
            <w:szCs w:val="22"/>
          </w:rPr>
          <w:t>https://www.aihw.gov.au/reports/mothers-babies/australias-mothers-babies/contents/labour-and-birth/onset-of-labour</w:t>
        </w:r>
      </w:hyperlink>
      <w:r w:rsidR="0087145B">
        <w:rPr>
          <w:noProof/>
          <w:sz w:val="22"/>
          <w:szCs w:val="22"/>
        </w:rPr>
        <w:t xml:space="preserve"> </w:t>
      </w:r>
      <w:r w:rsidRPr="00783360">
        <w:rPr>
          <w:noProof/>
          <w:sz w:val="22"/>
          <w:szCs w:val="22"/>
        </w:rPr>
        <w:t xml:space="preserve"> </w:t>
      </w:r>
    </w:p>
    <w:p w14:paraId="6078B00B" w14:textId="27E76061" w:rsidR="00783360" w:rsidRPr="00783360" w:rsidRDefault="00783360" w:rsidP="0087145B">
      <w:pPr>
        <w:pStyle w:val="EndNoteBibliography"/>
        <w:ind w:left="357" w:hanging="357"/>
        <w:rPr>
          <w:noProof/>
          <w:sz w:val="22"/>
          <w:szCs w:val="22"/>
        </w:rPr>
      </w:pPr>
      <w:r w:rsidRPr="00783360">
        <w:rPr>
          <w:noProof/>
          <w:sz w:val="22"/>
          <w:szCs w:val="22"/>
        </w:rPr>
        <w:t xml:space="preserve">Beckmann, M., Acreman, M., Schmidt, E., Merollini, K., &amp; Miller, Y. D. (2020). Women’s experience of induction of labor using PGE2 as an inpatient versus balloon catheter as an outpatient. </w:t>
      </w:r>
      <w:r w:rsidRPr="00AE1682">
        <w:rPr>
          <w:i/>
          <w:iCs/>
          <w:noProof/>
          <w:sz w:val="22"/>
          <w:szCs w:val="22"/>
        </w:rPr>
        <w:t>European Journal of Obstetrics &amp; Gynecology and Reproductive Biology, 249</w:t>
      </w:r>
      <w:r w:rsidRPr="00783360">
        <w:rPr>
          <w:noProof/>
          <w:sz w:val="22"/>
          <w:szCs w:val="22"/>
        </w:rPr>
        <w:t xml:space="preserve">, 1–6. </w:t>
      </w:r>
      <w:hyperlink r:id="rId5" w:history="1">
        <w:r w:rsidRPr="00783360">
          <w:rPr>
            <w:noProof/>
            <w:sz w:val="22"/>
            <w:szCs w:val="22"/>
          </w:rPr>
          <w:t>https://doi.org/10.1016/j.ejogrb.2020.03.031</w:t>
        </w:r>
      </w:hyperlink>
      <w:r w:rsidR="0087145B">
        <w:rPr>
          <w:noProof/>
          <w:sz w:val="22"/>
          <w:szCs w:val="22"/>
        </w:rPr>
        <w:t xml:space="preserve"> </w:t>
      </w:r>
      <w:r w:rsidRPr="00783360">
        <w:rPr>
          <w:noProof/>
          <w:sz w:val="22"/>
          <w:szCs w:val="22"/>
        </w:rPr>
        <w:t xml:space="preserve"> </w:t>
      </w:r>
    </w:p>
    <w:p w14:paraId="110687F7" w14:textId="72694446" w:rsidR="00783360" w:rsidRPr="00783360" w:rsidRDefault="00783360" w:rsidP="0087145B">
      <w:pPr>
        <w:pStyle w:val="EndNoteBibliography"/>
        <w:ind w:left="357" w:hanging="357"/>
        <w:rPr>
          <w:noProof/>
          <w:sz w:val="22"/>
          <w:szCs w:val="22"/>
        </w:rPr>
      </w:pPr>
      <w:r w:rsidRPr="00783360">
        <w:rPr>
          <w:noProof/>
          <w:sz w:val="22"/>
          <w:szCs w:val="22"/>
        </w:rPr>
        <w:t xml:space="preserve">Coates, R., Cupples, G., Scamell, A., &amp; McCourt, C. (2019). Women’s experiences of induction of labour: Qualitative systematic review and thematic synthesis. </w:t>
      </w:r>
      <w:r w:rsidRPr="00AE1682">
        <w:rPr>
          <w:i/>
          <w:iCs/>
          <w:noProof/>
          <w:sz w:val="22"/>
          <w:szCs w:val="22"/>
        </w:rPr>
        <w:t>Midwifery, 69</w:t>
      </w:r>
      <w:r w:rsidRPr="00783360">
        <w:rPr>
          <w:noProof/>
          <w:sz w:val="22"/>
          <w:szCs w:val="22"/>
        </w:rPr>
        <w:t xml:space="preserve">, 17–28. </w:t>
      </w:r>
      <w:hyperlink r:id="rId6" w:history="1">
        <w:r w:rsidRPr="00783360">
          <w:rPr>
            <w:noProof/>
            <w:sz w:val="22"/>
            <w:szCs w:val="22"/>
          </w:rPr>
          <w:t>https://doi.org/10.1016/j.midw.2018.10.013</w:t>
        </w:r>
      </w:hyperlink>
      <w:r w:rsidR="0087145B">
        <w:rPr>
          <w:noProof/>
          <w:sz w:val="22"/>
          <w:szCs w:val="22"/>
        </w:rPr>
        <w:t xml:space="preserve"> </w:t>
      </w:r>
      <w:r w:rsidRPr="00783360">
        <w:rPr>
          <w:noProof/>
          <w:sz w:val="22"/>
          <w:szCs w:val="22"/>
        </w:rPr>
        <w:t xml:space="preserve"> </w:t>
      </w:r>
    </w:p>
    <w:p w14:paraId="429ACCC5" w14:textId="4B6D25DE" w:rsidR="00783360" w:rsidRPr="00783360" w:rsidRDefault="00783360" w:rsidP="0087145B">
      <w:pPr>
        <w:pStyle w:val="EndNoteBibliography"/>
        <w:ind w:left="357" w:hanging="357"/>
        <w:rPr>
          <w:noProof/>
          <w:sz w:val="22"/>
          <w:szCs w:val="22"/>
        </w:rPr>
      </w:pPr>
      <w:r w:rsidRPr="00783360">
        <w:rPr>
          <w:noProof/>
          <w:sz w:val="22"/>
          <w:szCs w:val="22"/>
        </w:rPr>
        <w:t xml:space="preserve">Coates, R., Cupples, G., Scamell, A., McCourt, C., &amp; Bhide, A. (2021). Women’s experiences of outpatient induction of labour with double balloon catheter or prostaglandin pessary: A qualitative study. </w:t>
      </w:r>
      <w:r w:rsidRPr="00AE1682">
        <w:rPr>
          <w:i/>
          <w:iCs/>
          <w:noProof/>
          <w:sz w:val="22"/>
          <w:szCs w:val="22"/>
        </w:rPr>
        <w:t>Women and Birth, 34</w:t>
      </w:r>
      <w:r w:rsidRPr="00783360">
        <w:rPr>
          <w:noProof/>
          <w:sz w:val="22"/>
          <w:szCs w:val="22"/>
        </w:rPr>
        <w:t xml:space="preserve">(4), e406–e415. </w:t>
      </w:r>
      <w:hyperlink r:id="rId7" w:history="1">
        <w:r w:rsidRPr="00783360">
          <w:rPr>
            <w:noProof/>
            <w:sz w:val="22"/>
            <w:szCs w:val="22"/>
          </w:rPr>
          <w:t>https://doi.org/10.1016/j.wombi.2020.07.006</w:t>
        </w:r>
      </w:hyperlink>
      <w:r w:rsidR="0087145B">
        <w:rPr>
          <w:noProof/>
          <w:sz w:val="22"/>
          <w:szCs w:val="22"/>
        </w:rPr>
        <w:t xml:space="preserve"> </w:t>
      </w:r>
      <w:r w:rsidRPr="00783360">
        <w:rPr>
          <w:noProof/>
          <w:sz w:val="22"/>
          <w:szCs w:val="22"/>
        </w:rPr>
        <w:t xml:space="preserve"> </w:t>
      </w:r>
    </w:p>
    <w:p w14:paraId="2D5B0AE5" w14:textId="6C57777D" w:rsidR="00783360" w:rsidRPr="00783360" w:rsidRDefault="00783360" w:rsidP="0087145B">
      <w:pPr>
        <w:pStyle w:val="EndNoteBibliography"/>
        <w:ind w:left="357" w:hanging="357"/>
        <w:rPr>
          <w:noProof/>
          <w:sz w:val="22"/>
          <w:szCs w:val="22"/>
        </w:rPr>
      </w:pPr>
      <w:r w:rsidRPr="00783360">
        <w:rPr>
          <w:noProof/>
          <w:sz w:val="22"/>
          <w:szCs w:val="22"/>
        </w:rPr>
        <w:t xml:space="preserve">Dahlen, H. G., Thornton, C., Downe, S., De Jonge, A., Seijmonsbergen-Schermers, A. E., Tracy, S., Tracy, M., Bisits, A., &amp; Peters, L. L. (2021). Intrapartum interventions and outcomes for women and children following induction of labour at term in uncomplicated pregnancies: a 16-year population-based linked data study. </w:t>
      </w:r>
      <w:r w:rsidRPr="00AE1682">
        <w:rPr>
          <w:i/>
          <w:iCs/>
          <w:noProof/>
          <w:sz w:val="22"/>
          <w:szCs w:val="22"/>
        </w:rPr>
        <w:t>BMJ Open, 11</w:t>
      </w:r>
      <w:r w:rsidRPr="00783360">
        <w:rPr>
          <w:noProof/>
          <w:sz w:val="22"/>
          <w:szCs w:val="22"/>
        </w:rPr>
        <w:t xml:space="preserve">(6). </w:t>
      </w:r>
      <w:hyperlink r:id="rId8" w:history="1">
        <w:r w:rsidRPr="00783360">
          <w:rPr>
            <w:noProof/>
            <w:sz w:val="22"/>
            <w:szCs w:val="22"/>
          </w:rPr>
          <w:t>https://doi.org/10.1136/bmjopen-2020-047040</w:t>
        </w:r>
      </w:hyperlink>
      <w:r w:rsidRPr="00783360">
        <w:rPr>
          <w:noProof/>
          <w:sz w:val="22"/>
          <w:szCs w:val="22"/>
        </w:rPr>
        <w:t xml:space="preserve"> </w:t>
      </w:r>
    </w:p>
    <w:p w14:paraId="47AE8AB1" w14:textId="7068BB6B" w:rsidR="00783360" w:rsidRPr="00783360" w:rsidRDefault="00783360" w:rsidP="0087145B">
      <w:pPr>
        <w:pStyle w:val="EndNoteBibliography"/>
        <w:ind w:left="357" w:hanging="357"/>
        <w:rPr>
          <w:noProof/>
          <w:sz w:val="22"/>
          <w:szCs w:val="22"/>
        </w:rPr>
      </w:pPr>
      <w:r w:rsidRPr="00783360">
        <w:rPr>
          <w:noProof/>
          <w:sz w:val="22"/>
          <w:szCs w:val="22"/>
        </w:rPr>
        <w:t xml:space="preserve">Dong, S., Khan, M., Hashimi, F., Chamy, C., &amp; D’Souza, R. (2020). Inpatient versus outpatient induction of labour: a systematic review and meta-analysis. </w:t>
      </w:r>
      <w:r w:rsidRPr="009559C5">
        <w:rPr>
          <w:i/>
          <w:iCs/>
          <w:noProof/>
          <w:sz w:val="22"/>
          <w:szCs w:val="22"/>
        </w:rPr>
        <w:t>BMC Pregnancy and Childbirth, 20</w:t>
      </w:r>
      <w:r w:rsidRPr="00783360">
        <w:rPr>
          <w:noProof/>
          <w:sz w:val="22"/>
          <w:szCs w:val="22"/>
        </w:rPr>
        <w:t xml:space="preserve">(1). </w:t>
      </w:r>
      <w:hyperlink r:id="rId9" w:history="1">
        <w:r w:rsidRPr="00783360">
          <w:rPr>
            <w:noProof/>
            <w:sz w:val="22"/>
            <w:szCs w:val="22"/>
          </w:rPr>
          <w:t>https://doi.org/10.1186/s12884-020-03060-1</w:t>
        </w:r>
      </w:hyperlink>
      <w:r w:rsidRPr="00783360">
        <w:rPr>
          <w:noProof/>
          <w:sz w:val="22"/>
          <w:szCs w:val="22"/>
        </w:rPr>
        <w:t xml:space="preserve"> </w:t>
      </w:r>
    </w:p>
    <w:p w14:paraId="0E0B7C13" w14:textId="3B52370C" w:rsidR="00783360" w:rsidRPr="00783360" w:rsidRDefault="00783360" w:rsidP="0087145B">
      <w:pPr>
        <w:pStyle w:val="EndNoteBibliography"/>
        <w:ind w:left="357" w:hanging="357"/>
        <w:rPr>
          <w:noProof/>
          <w:sz w:val="22"/>
          <w:szCs w:val="22"/>
        </w:rPr>
      </w:pPr>
      <w:r w:rsidRPr="00783360">
        <w:rPr>
          <w:noProof/>
          <w:sz w:val="22"/>
          <w:szCs w:val="22"/>
        </w:rPr>
        <w:t xml:space="preserve">Henry, A., Madan, A., Reid, R., Tracy, S., Austin, K., Welsh, A., &amp; Challis, D. (2013). Outpatient Foley catheter versus inpatient prostaglandin E2 gel for induction of labour: a randomised trial. </w:t>
      </w:r>
      <w:r w:rsidRPr="009559C5">
        <w:rPr>
          <w:i/>
          <w:iCs/>
          <w:noProof/>
          <w:sz w:val="22"/>
          <w:szCs w:val="22"/>
        </w:rPr>
        <w:t>BMC Pregnancy and Childbirth, 13</w:t>
      </w:r>
      <w:r w:rsidRPr="00783360">
        <w:rPr>
          <w:noProof/>
          <w:sz w:val="22"/>
          <w:szCs w:val="22"/>
        </w:rPr>
        <w:t xml:space="preserve">(1). </w:t>
      </w:r>
      <w:hyperlink r:id="rId10" w:history="1">
        <w:r w:rsidRPr="00783360">
          <w:rPr>
            <w:noProof/>
            <w:sz w:val="22"/>
            <w:szCs w:val="22"/>
          </w:rPr>
          <w:t>https://doi.org/10.1186/1471-2393-13-25</w:t>
        </w:r>
      </w:hyperlink>
      <w:r w:rsidRPr="00783360">
        <w:rPr>
          <w:noProof/>
          <w:sz w:val="22"/>
          <w:szCs w:val="22"/>
        </w:rPr>
        <w:t xml:space="preserve"> </w:t>
      </w:r>
    </w:p>
    <w:p w14:paraId="69A39B39" w14:textId="6DD06274" w:rsidR="00783360" w:rsidRPr="00783360" w:rsidRDefault="00783360" w:rsidP="0087145B">
      <w:pPr>
        <w:pStyle w:val="EndNoteBibliography"/>
        <w:ind w:left="357" w:hanging="357"/>
        <w:rPr>
          <w:noProof/>
          <w:sz w:val="22"/>
          <w:szCs w:val="22"/>
        </w:rPr>
      </w:pPr>
      <w:r w:rsidRPr="00783360">
        <w:rPr>
          <w:noProof/>
          <w:sz w:val="22"/>
          <w:szCs w:val="22"/>
        </w:rPr>
        <w:t xml:space="preserve">Howard, K., Gerard, K., Adelson, P., Bryce, R. L., Wilkinson, C., &amp; Turnbull, D. (2014). Women’s preferences for inpatient and outpatient priming for labour induction: a discrete choice experiment. </w:t>
      </w:r>
      <w:r w:rsidRPr="009559C5">
        <w:rPr>
          <w:i/>
          <w:iCs/>
          <w:noProof/>
          <w:sz w:val="22"/>
          <w:szCs w:val="22"/>
        </w:rPr>
        <w:t>BMC Health Services Research, 14</w:t>
      </w:r>
      <w:r w:rsidRPr="00783360">
        <w:rPr>
          <w:noProof/>
          <w:sz w:val="22"/>
          <w:szCs w:val="22"/>
        </w:rPr>
        <w:t xml:space="preserve">(1). </w:t>
      </w:r>
      <w:hyperlink r:id="rId11" w:history="1">
        <w:r w:rsidRPr="00783360">
          <w:rPr>
            <w:noProof/>
            <w:sz w:val="22"/>
            <w:szCs w:val="22"/>
          </w:rPr>
          <w:t>https://doi.org/10.1186/1472-6963-14-330</w:t>
        </w:r>
      </w:hyperlink>
      <w:r w:rsidRPr="00783360">
        <w:rPr>
          <w:noProof/>
          <w:sz w:val="22"/>
          <w:szCs w:val="22"/>
        </w:rPr>
        <w:t xml:space="preserve"> </w:t>
      </w:r>
    </w:p>
    <w:p w14:paraId="4486CDFF" w14:textId="45AEAE0B" w:rsidR="00783360" w:rsidRPr="00783360" w:rsidRDefault="00783360" w:rsidP="0087145B">
      <w:pPr>
        <w:pStyle w:val="EndNoteBibliography"/>
        <w:ind w:left="357" w:hanging="357"/>
        <w:rPr>
          <w:noProof/>
          <w:sz w:val="22"/>
          <w:szCs w:val="22"/>
        </w:rPr>
      </w:pPr>
      <w:r w:rsidRPr="00783360">
        <w:rPr>
          <w:noProof/>
          <w:sz w:val="22"/>
          <w:szCs w:val="22"/>
        </w:rPr>
        <w:t xml:space="preserve">Janssen, P. A., &amp; Desmarais, S. L. (2013). Women’s experience with early labour management at home vs. in hospital: A randomised controlled trial. </w:t>
      </w:r>
      <w:r w:rsidRPr="009559C5">
        <w:rPr>
          <w:i/>
          <w:iCs/>
          <w:noProof/>
          <w:sz w:val="22"/>
          <w:szCs w:val="22"/>
        </w:rPr>
        <w:t>Midwifery, 29</w:t>
      </w:r>
      <w:r w:rsidRPr="00783360">
        <w:rPr>
          <w:noProof/>
          <w:sz w:val="22"/>
          <w:szCs w:val="22"/>
        </w:rPr>
        <w:t xml:space="preserve">(3), 190–194. </w:t>
      </w:r>
      <w:hyperlink r:id="rId12" w:history="1">
        <w:r w:rsidRPr="00783360">
          <w:rPr>
            <w:noProof/>
            <w:sz w:val="22"/>
            <w:szCs w:val="22"/>
          </w:rPr>
          <w:t>https://doi.org/10.1016/j.midw.2012.05.011</w:t>
        </w:r>
      </w:hyperlink>
      <w:r w:rsidRPr="00783360">
        <w:rPr>
          <w:noProof/>
          <w:sz w:val="22"/>
          <w:szCs w:val="22"/>
        </w:rPr>
        <w:t xml:space="preserve"> </w:t>
      </w:r>
    </w:p>
    <w:p w14:paraId="029985E2" w14:textId="38CBD3D4" w:rsidR="00783360" w:rsidRPr="00783360" w:rsidRDefault="00783360" w:rsidP="0087145B">
      <w:pPr>
        <w:pStyle w:val="EndNoteBibliography"/>
        <w:ind w:left="357" w:hanging="357"/>
        <w:rPr>
          <w:noProof/>
          <w:sz w:val="22"/>
          <w:szCs w:val="22"/>
        </w:rPr>
      </w:pPr>
      <w:r w:rsidRPr="00783360">
        <w:rPr>
          <w:noProof/>
          <w:sz w:val="22"/>
          <w:szCs w:val="22"/>
        </w:rPr>
        <w:t xml:space="preserve">Jay, A., Thomas, H., &amp; Brooks, F. (2017). In labor or in limbo? The experiences of women undergoing induction of labor in hospital: Findings of a qualitative study. </w:t>
      </w:r>
      <w:r w:rsidRPr="009559C5">
        <w:rPr>
          <w:i/>
          <w:iCs/>
          <w:noProof/>
          <w:sz w:val="22"/>
          <w:szCs w:val="22"/>
        </w:rPr>
        <w:t>Birth-issues in Perinatal Care, 45</w:t>
      </w:r>
      <w:r w:rsidRPr="00783360">
        <w:rPr>
          <w:noProof/>
          <w:sz w:val="22"/>
          <w:szCs w:val="22"/>
        </w:rPr>
        <w:t xml:space="preserve">(1), 64–70. </w:t>
      </w:r>
      <w:hyperlink r:id="rId13" w:history="1">
        <w:r w:rsidRPr="00783360">
          <w:rPr>
            <w:noProof/>
            <w:sz w:val="22"/>
            <w:szCs w:val="22"/>
          </w:rPr>
          <w:t>https://doi.org/10.1111/birt.12310</w:t>
        </w:r>
      </w:hyperlink>
      <w:r w:rsidRPr="00783360">
        <w:rPr>
          <w:noProof/>
          <w:sz w:val="22"/>
          <w:szCs w:val="22"/>
        </w:rPr>
        <w:t xml:space="preserve"> </w:t>
      </w:r>
    </w:p>
    <w:p w14:paraId="56B1E533" w14:textId="2A433A0C" w:rsidR="00783360" w:rsidRPr="00783360" w:rsidRDefault="00783360" w:rsidP="0087145B">
      <w:pPr>
        <w:pStyle w:val="EndNoteBibliography"/>
        <w:ind w:left="357" w:hanging="357"/>
        <w:rPr>
          <w:noProof/>
          <w:sz w:val="22"/>
          <w:szCs w:val="22"/>
        </w:rPr>
      </w:pPr>
      <w:r w:rsidRPr="00783360">
        <w:rPr>
          <w:noProof/>
          <w:sz w:val="22"/>
          <w:szCs w:val="22"/>
        </w:rPr>
        <w:t xml:space="preserve">Kandola, D. (2019). Women’s experiences of outpatient induction of labour. British Journal of </w:t>
      </w:r>
      <w:r w:rsidRPr="009559C5">
        <w:rPr>
          <w:i/>
          <w:iCs/>
          <w:noProof/>
          <w:sz w:val="22"/>
          <w:szCs w:val="22"/>
        </w:rPr>
        <w:t>Midwifery, 27</w:t>
      </w:r>
      <w:r w:rsidRPr="00783360">
        <w:rPr>
          <w:noProof/>
          <w:sz w:val="22"/>
          <w:szCs w:val="22"/>
        </w:rPr>
        <w:t xml:space="preserve">(6). </w:t>
      </w:r>
      <w:hyperlink r:id="rId14" w:history="1">
        <w:r w:rsidRPr="00783360">
          <w:rPr>
            <w:noProof/>
            <w:sz w:val="22"/>
            <w:szCs w:val="22"/>
          </w:rPr>
          <w:t>https://www.britishjournalofmidwifery.com/content/literatu</w:t>
        </w:r>
      </w:hyperlink>
      <w:r w:rsidRPr="00783360">
        <w:rPr>
          <w:noProof/>
          <w:sz w:val="22"/>
          <w:szCs w:val="22"/>
        </w:rPr>
        <w:t xml:space="preserve"> re-review/womens-experiences-of-outpatient-induction-of-labour/</w:t>
      </w:r>
    </w:p>
    <w:p w14:paraId="01B2B4EB" w14:textId="20C6452B" w:rsidR="00783360" w:rsidRPr="00783360" w:rsidRDefault="00783360" w:rsidP="0087145B">
      <w:pPr>
        <w:pStyle w:val="EndNoteBibliography"/>
        <w:ind w:left="357" w:hanging="357"/>
        <w:rPr>
          <w:noProof/>
          <w:sz w:val="22"/>
          <w:szCs w:val="22"/>
        </w:rPr>
      </w:pPr>
      <w:r w:rsidRPr="00783360">
        <w:rPr>
          <w:noProof/>
          <w:sz w:val="22"/>
          <w:szCs w:val="22"/>
        </w:rPr>
        <w:t xml:space="preserve">Kruit, H., Heikinheimo, O., Ulander, V., Aitokallio-Tallberg, A., Nupponen, I., Paavonen, J., &amp; Rahkonen, L. (2016). Foley catheter induction of labor as an outpatient procedure. </w:t>
      </w:r>
      <w:r w:rsidRPr="009559C5">
        <w:rPr>
          <w:i/>
          <w:iCs/>
          <w:noProof/>
          <w:sz w:val="22"/>
          <w:szCs w:val="22"/>
        </w:rPr>
        <w:t>Journal of Perinatology, 36</w:t>
      </w:r>
      <w:r w:rsidRPr="00783360">
        <w:rPr>
          <w:noProof/>
          <w:sz w:val="22"/>
          <w:szCs w:val="22"/>
        </w:rPr>
        <w:t xml:space="preserve">(8), 618–622. </w:t>
      </w:r>
      <w:hyperlink r:id="rId15" w:history="1">
        <w:r w:rsidRPr="00783360">
          <w:rPr>
            <w:noProof/>
            <w:sz w:val="22"/>
            <w:szCs w:val="22"/>
          </w:rPr>
          <w:t>https://doi.org/10.1038/jp.2016.62</w:t>
        </w:r>
      </w:hyperlink>
      <w:r w:rsidRPr="00783360">
        <w:rPr>
          <w:noProof/>
          <w:sz w:val="22"/>
          <w:szCs w:val="22"/>
        </w:rPr>
        <w:t xml:space="preserve"> </w:t>
      </w:r>
    </w:p>
    <w:p w14:paraId="3FD34841" w14:textId="337E3A88" w:rsidR="00783360" w:rsidRPr="00783360" w:rsidRDefault="00783360" w:rsidP="0087145B">
      <w:pPr>
        <w:pStyle w:val="EndNoteBibliography"/>
        <w:ind w:left="357" w:hanging="357"/>
        <w:rPr>
          <w:noProof/>
          <w:sz w:val="22"/>
          <w:szCs w:val="22"/>
        </w:rPr>
      </w:pPr>
      <w:r w:rsidRPr="00783360">
        <w:rPr>
          <w:noProof/>
          <w:sz w:val="22"/>
          <w:szCs w:val="22"/>
        </w:rPr>
        <w:t xml:space="preserve">O’Brien, E., Rauf, Z., Alfirevic, Z., &amp; Lavender, T. (2013). Women’s experiences of outpatient induction of labour with remote continuous monitoring. </w:t>
      </w:r>
      <w:r w:rsidRPr="009559C5">
        <w:rPr>
          <w:i/>
          <w:iCs/>
          <w:noProof/>
          <w:sz w:val="22"/>
          <w:szCs w:val="22"/>
        </w:rPr>
        <w:t>Midwifery, 29</w:t>
      </w:r>
      <w:r w:rsidRPr="00783360">
        <w:rPr>
          <w:noProof/>
          <w:sz w:val="22"/>
          <w:szCs w:val="22"/>
        </w:rPr>
        <w:t xml:space="preserve">(4), 325–331. </w:t>
      </w:r>
      <w:hyperlink r:id="rId16" w:history="1">
        <w:r w:rsidRPr="00783360">
          <w:rPr>
            <w:noProof/>
            <w:sz w:val="22"/>
            <w:szCs w:val="22"/>
          </w:rPr>
          <w:t>https://doi.org/10.1016/j.midw.2012.01.014</w:t>
        </w:r>
      </w:hyperlink>
      <w:r w:rsidRPr="00783360">
        <w:rPr>
          <w:noProof/>
          <w:sz w:val="22"/>
          <w:szCs w:val="22"/>
        </w:rPr>
        <w:t xml:space="preserve"> </w:t>
      </w:r>
    </w:p>
    <w:p w14:paraId="2787B7E4" w14:textId="48EAEE59" w:rsidR="00783360" w:rsidRPr="00783360" w:rsidRDefault="00783360" w:rsidP="0087145B">
      <w:pPr>
        <w:pStyle w:val="EndNoteBibliography"/>
        <w:ind w:left="357" w:hanging="357"/>
        <w:rPr>
          <w:noProof/>
          <w:sz w:val="22"/>
          <w:szCs w:val="22"/>
        </w:rPr>
      </w:pPr>
      <w:r w:rsidRPr="00783360">
        <w:rPr>
          <w:noProof/>
          <w:sz w:val="22"/>
          <w:szCs w:val="22"/>
        </w:rPr>
        <w:t xml:space="preserve">Rath, W., Stelzl, P., &amp; Kehl, S. (2021). Outpatient induction of labor – Are balloon catheters an appropriate method? </w:t>
      </w:r>
      <w:r w:rsidRPr="009559C5">
        <w:rPr>
          <w:i/>
          <w:iCs/>
          <w:noProof/>
          <w:sz w:val="22"/>
          <w:szCs w:val="22"/>
        </w:rPr>
        <w:t>Geburtshilfe Und Frauenheilkunde, 81</w:t>
      </w:r>
      <w:r w:rsidRPr="00783360">
        <w:rPr>
          <w:noProof/>
          <w:sz w:val="22"/>
          <w:szCs w:val="22"/>
        </w:rPr>
        <w:t xml:space="preserve">(01), 70–80. </w:t>
      </w:r>
      <w:hyperlink r:id="rId17" w:history="1">
        <w:r w:rsidRPr="00783360">
          <w:rPr>
            <w:noProof/>
            <w:sz w:val="22"/>
            <w:szCs w:val="22"/>
          </w:rPr>
          <w:t>https://doi.org/10.1055/a-1308-2341</w:t>
        </w:r>
      </w:hyperlink>
      <w:r w:rsidRPr="00783360">
        <w:rPr>
          <w:noProof/>
          <w:sz w:val="22"/>
          <w:szCs w:val="22"/>
        </w:rPr>
        <w:t xml:space="preserve"> </w:t>
      </w:r>
    </w:p>
    <w:p w14:paraId="1CA65AE1" w14:textId="3241E6DE" w:rsidR="00783360" w:rsidRPr="00783360" w:rsidRDefault="00783360" w:rsidP="0087145B">
      <w:pPr>
        <w:pStyle w:val="EndNoteBibliography"/>
        <w:ind w:left="357" w:hanging="357"/>
        <w:rPr>
          <w:noProof/>
          <w:sz w:val="22"/>
          <w:szCs w:val="22"/>
        </w:rPr>
      </w:pPr>
      <w:r w:rsidRPr="00783360">
        <w:rPr>
          <w:noProof/>
          <w:sz w:val="22"/>
          <w:szCs w:val="22"/>
        </w:rPr>
        <w:t xml:space="preserve">Reid, M., Lorimer, K., Norman, J. E., Bollapragada, S. S., &amp; Norrie, J. (2011). The home as an appropriate setting for women undertaking cervical ripening before the induction of labour. </w:t>
      </w:r>
      <w:r w:rsidRPr="009559C5">
        <w:rPr>
          <w:i/>
          <w:iCs/>
          <w:noProof/>
          <w:sz w:val="22"/>
          <w:szCs w:val="22"/>
        </w:rPr>
        <w:t>Midwifery, 27</w:t>
      </w:r>
      <w:r w:rsidRPr="00783360">
        <w:rPr>
          <w:noProof/>
          <w:sz w:val="22"/>
          <w:szCs w:val="22"/>
        </w:rPr>
        <w:t xml:space="preserve">(1), 30–35. </w:t>
      </w:r>
      <w:hyperlink r:id="rId18" w:history="1">
        <w:r w:rsidRPr="00783360">
          <w:rPr>
            <w:noProof/>
            <w:sz w:val="22"/>
            <w:szCs w:val="22"/>
          </w:rPr>
          <w:t>https://doi.org/10.1016/j.midw.2009.11.003</w:t>
        </w:r>
      </w:hyperlink>
      <w:r w:rsidRPr="00783360">
        <w:rPr>
          <w:noProof/>
          <w:sz w:val="22"/>
          <w:szCs w:val="22"/>
        </w:rPr>
        <w:t xml:space="preserve"> </w:t>
      </w:r>
    </w:p>
    <w:p w14:paraId="194315C2" w14:textId="3BA2DEB2" w:rsidR="00783360" w:rsidRPr="00783360" w:rsidRDefault="00783360" w:rsidP="0087145B">
      <w:pPr>
        <w:pStyle w:val="EndNoteBibliography"/>
        <w:ind w:left="357" w:hanging="357"/>
        <w:rPr>
          <w:noProof/>
          <w:sz w:val="22"/>
          <w:szCs w:val="22"/>
        </w:rPr>
      </w:pPr>
      <w:r w:rsidRPr="00783360">
        <w:rPr>
          <w:noProof/>
          <w:sz w:val="22"/>
          <w:szCs w:val="22"/>
        </w:rPr>
        <w:lastRenderedPageBreak/>
        <w:t xml:space="preserve">Queensland Clinical Guidelines. (2022). Queensland Clinical Guideline: Induction of labour. Queensland Health. </w:t>
      </w:r>
      <w:hyperlink r:id="rId19" w:history="1">
        <w:r w:rsidRPr="00783360">
          <w:rPr>
            <w:noProof/>
            <w:sz w:val="22"/>
            <w:szCs w:val="22"/>
          </w:rPr>
          <w:t>https://www.health.qld.gov.au/__data/assets/pdf_file/0020/641423/g-iol.pdf</w:t>
        </w:r>
      </w:hyperlink>
      <w:r w:rsidRPr="00783360">
        <w:rPr>
          <w:noProof/>
          <w:sz w:val="22"/>
          <w:szCs w:val="22"/>
        </w:rPr>
        <w:t xml:space="preserve"> </w:t>
      </w:r>
    </w:p>
    <w:p w14:paraId="34F9344B" w14:textId="41821E7B" w:rsidR="00783360" w:rsidRPr="00783360" w:rsidRDefault="00783360" w:rsidP="0087145B">
      <w:pPr>
        <w:pStyle w:val="EndNoteBibliography"/>
        <w:ind w:left="357" w:hanging="357"/>
        <w:rPr>
          <w:noProof/>
          <w:sz w:val="22"/>
          <w:szCs w:val="22"/>
        </w:rPr>
      </w:pPr>
      <w:r w:rsidRPr="00783360">
        <w:rPr>
          <w:noProof/>
          <w:sz w:val="22"/>
          <w:szCs w:val="22"/>
        </w:rPr>
        <w:t xml:space="preserve">Sutton, C., J, H., &amp; Griffin, C. (2016). Patient attitudes towards outpatient cervical ripening prior to induction of labour at an Australian tertiary hospital. </w:t>
      </w:r>
      <w:r w:rsidRPr="009559C5">
        <w:rPr>
          <w:i/>
          <w:iCs/>
          <w:noProof/>
          <w:sz w:val="22"/>
          <w:szCs w:val="22"/>
        </w:rPr>
        <w:t>Journal of Obstetrics and Gynaecology, 36</w:t>
      </w:r>
      <w:r w:rsidRPr="00783360">
        <w:rPr>
          <w:noProof/>
          <w:sz w:val="22"/>
          <w:szCs w:val="22"/>
        </w:rPr>
        <w:t xml:space="preserve">(7), 921–928. </w:t>
      </w:r>
      <w:hyperlink r:id="rId20" w:history="1">
        <w:r w:rsidRPr="00783360">
          <w:rPr>
            <w:noProof/>
            <w:sz w:val="22"/>
            <w:szCs w:val="22"/>
          </w:rPr>
          <w:t>https://doi.org/10.1080/01443615.2016.1174826</w:t>
        </w:r>
      </w:hyperlink>
      <w:r w:rsidRPr="00783360">
        <w:rPr>
          <w:noProof/>
          <w:sz w:val="22"/>
          <w:szCs w:val="22"/>
        </w:rPr>
        <w:t xml:space="preserve"> </w:t>
      </w:r>
    </w:p>
    <w:p w14:paraId="3906B296" w14:textId="3AD39766" w:rsidR="00783360" w:rsidRPr="00783360" w:rsidRDefault="00783360" w:rsidP="0087145B">
      <w:pPr>
        <w:pStyle w:val="EndNoteBibliography"/>
        <w:ind w:left="357" w:hanging="357"/>
        <w:rPr>
          <w:noProof/>
          <w:sz w:val="22"/>
          <w:szCs w:val="22"/>
        </w:rPr>
      </w:pPr>
      <w:r w:rsidRPr="00783360">
        <w:rPr>
          <w:noProof/>
          <w:sz w:val="22"/>
          <w:szCs w:val="22"/>
        </w:rPr>
        <w:t xml:space="preserve">Victoria State Government. (2017). Induction of labour. Safer Care Victoria. </w:t>
      </w:r>
      <w:hyperlink r:id="rId21" w:history="1">
        <w:r w:rsidRPr="00783360">
          <w:rPr>
            <w:noProof/>
            <w:sz w:val="22"/>
            <w:szCs w:val="22"/>
          </w:rPr>
          <w:t>https://www.safercare.vic.gov.au/clinical-guidance/maternity/induction-of-labour</w:t>
        </w:r>
      </w:hyperlink>
      <w:r w:rsidRPr="00783360">
        <w:rPr>
          <w:noProof/>
          <w:sz w:val="22"/>
          <w:szCs w:val="22"/>
        </w:rPr>
        <w:t xml:space="preserve"> </w:t>
      </w:r>
    </w:p>
    <w:p w14:paraId="7AE93FB6" w14:textId="51E7391E" w:rsidR="00783360" w:rsidRPr="00783360" w:rsidRDefault="00783360" w:rsidP="0087145B">
      <w:pPr>
        <w:pStyle w:val="EndNoteBibliography"/>
        <w:ind w:left="357" w:hanging="357"/>
        <w:rPr>
          <w:noProof/>
          <w:sz w:val="22"/>
          <w:szCs w:val="22"/>
        </w:rPr>
      </w:pPr>
      <w:r w:rsidRPr="00783360">
        <w:rPr>
          <w:noProof/>
          <w:sz w:val="22"/>
          <w:szCs w:val="22"/>
        </w:rPr>
        <w:t xml:space="preserve">Wilkinson, C. D. W., Adelson, P., &amp; Turnbull, D. (2015). A comparison of inpatient with outpatient balloon catheter cervical ripening: a pilot randomized controlled trial. </w:t>
      </w:r>
      <w:r w:rsidRPr="009559C5">
        <w:rPr>
          <w:i/>
          <w:iCs/>
          <w:noProof/>
          <w:sz w:val="22"/>
          <w:szCs w:val="22"/>
        </w:rPr>
        <w:t>BMC Pregnancy and Childbirth, 15</w:t>
      </w:r>
      <w:r w:rsidRPr="00783360">
        <w:rPr>
          <w:noProof/>
          <w:sz w:val="22"/>
          <w:szCs w:val="22"/>
        </w:rPr>
        <w:t xml:space="preserve">(1). </w:t>
      </w:r>
      <w:hyperlink r:id="rId22" w:history="1">
        <w:r w:rsidRPr="00783360">
          <w:rPr>
            <w:noProof/>
            <w:sz w:val="22"/>
            <w:szCs w:val="22"/>
          </w:rPr>
          <w:t>https://doi.org/10.1186/s12884-015-0550-z</w:t>
        </w:r>
      </w:hyperlink>
      <w:r w:rsidRPr="00783360">
        <w:rPr>
          <w:noProof/>
          <w:sz w:val="22"/>
          <w:szCs w:val="22"/>
        </w:rPr>
        <w:t xml:space="preserve"> </w:t>
      </w:r>
    </w:p>
    <w:p w14:paraId="5757F0D2" w14:textId="355299FA" w:rsidR="00783360" w:rsidRPr="00783360" w:rsidRDefault="00783360" w:rsidP="0087145B">
      <w:pPr>
        <w:pStyle w:val="EndNoteBibliography"/>
        <w:ind w:left="357" w:hanging="357"/>
        <w:rPr>
          <w:noProof/>
          <w:sz w:val="22"/>
          <w:szCs w:val="22"/>
        </w:rPr>
      </w:pPr>
      <w:r w:rsidRPr="00783360">
        <w:rPr>
          <w:noProof/>
          <w:sz w:val="22"/>
          <w:szCs w:val="22"/>
        </w:rPr>
        <w:t xml:space="preserve">Wise, M., Marriott, J., Battin, M., Thompson, J. M. D., Stitely, M. L., &amp; Sadler, L. (2020). Outpatient balloon catheter vs inpatient prostaglandin for induction of labour (OBLIGE): a randomised controlled trial. </w:t>
      </w:r>
      <w:r w:rsidRPr="009559C5">
        <w:rPr>
          <w:i/>
          <w:iCs/>
          <w:noProof/>
          <w:sz w:val="22"/>
          <w:szCs w:val="22"/>
        </w:rPr>
        <w:t>Trials, 21</w:t>
      </w:r>
      <w:r w:rsidRPr="00783360">
        <w:rPr>
          <w:noProof/>
          <w:sz w:val="22"/>
          <w:szCs w:val="22"/>
        </w:rPr>
        <w:t xml:space="preserve">(1). </w:t>
      </w:r>
      <w:hyperlink r:id="rId23" w:history="1">
        <w:r w:rsidRPr="00783360">
          <w:rPr>
            <w:noProof/>
            <w:sz w:val="22"/>
            <w:szCs w:val="22"/>
          </w:rPr>
          <w:t>https://doi.org/10.1186/s13063-020-4061-5</w:t>
        </w:r>
      </w:hyperlink>
      <w:r w:rsidR="0087145B">
        <w:rPr>
          <w:noProof/>
          <w:sz w:val="22"/>
          <w:szCs w:val="22"/>
        </w:rPr>
        <w:t xml:space="preserve"> </w:t>
      </w:r>
      <w:r w:rsidRPr="00783360">
        <w:rPr>
          <w:noProof/>
          <w:sz w:val="22"/>
          <w:szCs w:val="22"/>
        </w:rPr>
        <w:t xml:space="preserve"> </w:t>
      </w:r>
    </w:p>
    <w:p w14:paraId="5DCF3D42" w14:textId="77777777" w:rsidR="008647D3" w:rsidRPr="008647D3" w:rsidRDefault="008647D3" w:rsidP="0087145B">
      <w:pPr>
        <w:ind w:left="357" w:hanging="357"/>
        <w:jc w:val="both"/>
        <w:rPr>
          <w:sz w:val="22"/>
          <w:szCs w:val="22"/>
        </w:rPr>
      </w:pPr>
    </w:p>
    <w:p w14:paraId="134032A2" w14:textId="77777777" w:rsidR="009911BA" w:rsidRDefault="009911BA" w:rsidP="0087145B">
      <w:pPr>
        <w:ind w:left="357" w:hanging="357"/>
      </w:pPr>
    </w:p>
    <w:sectPr w:rsidR="009911BA" w:rsidSect="00214F9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7D3"/>
    <w:rsid w:val="001A3116"/>
    <w:rsid w:val="00214F9A"/>
    <w:rsid w:val="0073178B"/>
    <w:rsid w:val="00783360"/>
    <w:rsid w:val="008647D3"/>
    <w:rsid w:val="0087145B"/>
    <w:rsid w:val="009559C5"/>
    <w:rsid w:val="009911BA"/>
    <w:rsid w:val="00AE1682"/>
    <w:rsid w:val="00C2155A"/>
    <w:rsid w:val="00E01361"/>
    <w:rsid w:val="00E12B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58CBE"/>
  <w15:chartTrackingRefBased/>
  <w15:docId w15:val="{D44FF1EE-D950-4D43-9201-D2ABE482D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7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336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783360"/>
    <w:rPr>
      <w:color w:val="0563C1" w:themeColor="hyperlink"/>
      <w:u w:val="single"/>
    </w:rPr>
  </w:style>
  <w:style w:type="character" w:styleId="UnresolvedMention">
    <w:name w:val="Unresolved Mention"/>
    <w:basedOn w:val="DefaultParagraphFont"/>
    <w:uiPriority w:val="99"/>
    <w:semiHidden/>
    <w:unhideWhenUsed/>
    <w:rsid w:val="00783360"/>
    <w:rPr>
      <w:color w:val="605E5C"/>
      <w:shd w:val="clear" w:color="auto" w:fill="E1DFDD"/>
    </w:rPr>
  </w:style>
  <w:style w:type="character" w:styleId="FollowedHyperlink">
    <w:name w:val="FollowedHyperlink"/>
    <w:basedOn w:val="DefaultParagraphFont"/>
    <w:uiPriority w:val="99"/>
    <w:semiHidden/>
    <w:unhideWhenUsed/>
    <w:rsid w:val="00783360"/>
    <w:rPr>
      <w:color w:val="954F72" w:themeColor="followedHyperlink"/>
      <w:u w:val="single"/>
    </w:rPr>
  </w:style>
  <w:style w:type="paragraph" w:customStyle="1" w:styleId="EndNoteBibliography">
    <w:name w:val="EndNote Bibliography"/>
    <w:basedOn w:val="Normal"/>
    <w:link w:val="EndNoteBibliographyChar"/>
    <w:rsid w:val="00783360"/>
    <w:rPr>
      <w:rFonts w:ascii="Calibri" w:hAnsi="Calibri" w:cs="Calibri"/>
      <w:kern w:val="0"/>
      <w:lang w:val="en-US"/>
      <w14:ligatures w14:val="none"/>
    </w:rPr>
  </w:style>
  <w:style w:type="character" w:customStyle="1" w:styleId="EndNoteBibliographyChar">
    <w:name w:val="EndNote Bibliography Char"/>
    <w:basedOn w:val="DefaultParagraphFont"/>
    <w:link w:val="EndNoteBibliography"/>
    <w:rsid w:val="00783360"/>
    <w:rPr>
      <w:rFonts w:ascii="Calibri"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464200">
      <w:bodyDiv w:val="1"/>
      <w:marLeft w:val="0"/>
      <w:marRight w:val="0"/>
      <w:marTop w:val="0"/>
      <w:marBottom w:val="0"/>
      <w:divBdr>
        <w:top w:val="none" w:sz="0" w:space="0" w:color="auto"/>
        <w:left w:val="none" w:sz="0" w:space="0" w:color="auto"/>
        <w:bottom w:val="none" w:sz="0" w:space="0" w:color="auto"/>
        <w:right w:val="none" w:sz="0" w:space="0" w:color="auto"/>
      </w:divBdr>
    </w:div>
    <w:div w:id="1723670429">
      <w:bodyDiv w:val="1"/>
      <w:marLeft w:val="0"/>
      <w:marRight w:val="0"/>
      <w:marTop w:val="0"/>
      <w:marBottom w:val="0"/>
      <w:divBdr>
        <w:top w:val="none" w:sz="0" w:space="0" w:color="auto"/>
        <w:left w:val="none" w:sz="0" w:space="0" w:color="auto"/>
        <w:bottom w:val="none" w:sz="0" w:space="0" w:color="auto"/>
        <w:right w:val="none" w:sz="0" w:space="0" w:color="auto"/>
      </w:divBdr>
    </w:div>
    <w:div w:id="1733575802">
      <w:bodyDiv w:val="1"/>
      <w:marLeft w:val="0"/>
      <w:marRight w:val="0"/>
      <w:marTop w:val="0"/>
      <w:marBottom w:val="0"/>
      <w:divBdr>
        <w:top w:val="none" w:sz="0" w:space="0" w:color="auto"/>
        <w:left w:val="none" w:sz="0" w:space="0" w:color="auto"/>
        <w:bottom w:val="none" w:sz="0" w:space="0" w:color="auto"/>
        <w:right w:val="none" w:sz="0" w:space="0" w:color="auto"/>
      </w:divBdr>
    </w:div>
    <w:div w:id="212962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36/bmjopen-2020-047040" TargetMode="External"/><Relationship Id="rId13" Type="http://schemas.openxmlformats.org/officeDocument/2006/relationships/hyperlink" Target="https://doi.org/10.1111/birt.12310" TargetMode="External"/><Relationship Id="rId18" Type="http://schemas.openxmlformats.org/officeDocument/2006/relationships/hyperlink" Target="https://doi.org/10.1016/j.midw.2009.11.003" TargetMode="External"/><Relationship Id="rId26" Type="http://schemas.openxmlformats.org/officeDocument/2006/relationships/customXml" Target="../customXml/item1.xml"/><Relationship Id="rId3" Type="http://schemas.openxmlformats.org/officeDocument/2006/relationships/webSettings" Target="webSettings.xml"/><Relationship Id="rId21" Type="http://schemas.openxmlformats.org/officeDocument/2006/relationships/hyperlink" Target="https://www.safercare.vic.gov.au/clinical-guidance/maternity/induction-of-labour" TargetMode="External"/><Relationship Id="rId7" Type="http://schemas.openxmlformats.org/officeDocument/2006/relationships/hyperlink" Target="https://doi.org/10.1016/j.wombi.2020.07.006" TargetMode="External"/><Relationship Id="rId12" Type="http://schemas.openxmlformats.org/officeDocument/2006/relationships/hyperlink" Target="https://doi.org/10.1016/j.midw.2012.05.011" TargetMode="External"/><Relationship Id="rId17" Type="http://schemas.openxmlformats.org/officeDocument/2006/relationships/hyperlink" Target="https://doi.org/10.1055/a-1308-2341"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doi.org/10.1016/j.midw.2012.01.014" TargetMode="External"/><Relationship Id="rId20" Type="http://schemas.openxmlformats.org/officeDocument/2006/relationships/hyperlink" Target="https://doi.org/10.1080/01443615.2016.1174826" TargetMode="External"/><Relationship Id="rId1" Type="http://schemas.openxmlformats.org/officeDocument/2006/relationships/styles" Target="styles.xml"/><Relationship Id="rId6" Type="http://schemas.openxmlformats.org/officeDocument/2006/relationships/hyperlink" Target="https://doi.org/10.1016/j.midw.2018.10.013" TargetMode="External"/><Relationship Id="rId11" Type="http://schemas.openxmlformats.org/officeDocument/2006/relationships/hyperlink" Target="https://doi.org/10.1186/1472-6963-14-330" TargetMode="External"/><Relationship Id="rId24" Type="http://schemas.openxmlformats.org/officeDocument/2006/relationships/fontTable" Target="fontTable.xml"/><Relationship Id="rId5" Type="http://schemas.openxmlformats.org/officeDocument/2006/relationships/hyperlink" Target="https://doi.org/10.1016/j.ejogrb.2020.03.031" TargetMode="External"/><Relationship Id="rId15" Type="http://schemas.openxmlformats.org/officeDocument/2006/relationships/hyperlink" Target="https://doi.org/10.1038/jp.2016.62" TargetMode="External"/><Relationship Id="rId23" Type="http://schemas.openxmlformats.org/officeDocument/2006/relationships/hyperlink" Target="https://doi.org/10.1186/s13063-020-4061-5" TargetMode="External"/><Relationship Id="rId28" Type="http://schemas.openxmlformats.org/officeDocument/2006/relationships/customXml" Target="../customXml/item3.xml"/><Relationship Id="rId10" Type="http://schemas.openxmlformats.org/officeDocument/2006/relationships/hyperlink" Target="https://doi.org/10.1186/1471-2393-13-25" TargetMode="External"/><Relationship Id="rId19" Type="http://schemas.openxmlformats.org/officeDocument/2006/relationships/hyperlink" Target="https://www.health.qld.gov.au/__data/assets/pdf_file/0020/641423/g-iol.pdf" TargetMode="External"/><Relationship Id="rId4" Type="http://schemas.openxmlformats.org/officeDocument/2006/relationships/hyperlink" Target="https://www.aihw.gov.au/reports/mothers-babies/australias-mothers-babies/contents/labour-and-birth/onset-of-labour" TargetMode="External"/><Relationship Id="rId9" Type="http://schemas.openxmlformats.org/officeDocument/2006/relationships/hyperlink" Target="https://doi.org/10.1186/s12884-020-03060-1" TargetMode="External"/><Relationship Id="rId14" Type="http://schemas.openxmlformats.org/officeDocument/2006/relationships/hyperlink" Target="https://www.britishjournalofmidwifery.com/content/literatu" TargetMode="External"/><Relationship Id="rId22" Type="http://schemas.openxmlformats.org/officeDocument/2006/relationships/hyperlink" Target="https://doi.org/10.1186/s12884-015-0550-z"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06EC9853FEED438B8774253D38AEA0" ma:contentTypeVersion="16" ma:contentTypeDescription="Create a new document." ma:contentTypeScope="" ma:versionID="fb359fa3da0241762fea3fda3914d50b">
  <xsd:schema xmlns:xsd="http://www.w3.org/2001/XMLSchema" xmlns:xs="http://www.w3.org/2001/XMLSchema" xmlns:p="http://schemas.microsoft.com/office/2006/metadata/properties" xmlns:ns2="dcd9a016-b44f-4930-82c1-5cbadada6b38" xmlns:ns3="a1c7c5d5-5171-4684-8fa5-b0a1f8de44fe" targetNamespace="http://schemas.microsoft.com/office/2006/metadata/properties" ma:root="true" ma:fieldsID="5c27852116bda8deebf3e4f3bd63c66a" ns2:_="" ns3:_="">
    <xsd:import namespace="dcd9a016-b44f-4930-82c1-5cbadada6b38"/>
    <xsd:import namespace="a1c7c5d5-5171-4684-8fa5-b0a1f8de44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9a016-b44f-4930-82c1-5cbadada6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cf5ef57-529e-46be-8634-0635eb7431ad"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c7c5d5-5171-4684-8fa5-b0a1f8de44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0d32355-3a6f-4619-96a1-bed4e4853400}" ma:internalName="TaxCatchAll" ma:showField="CatchAllData" ma:web="a1c7c5d5-5171-4684-8fa5-b0a1f8de4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1c7c5d5-5171-4684-8fa5-b0a1f8de44fe" xsi:nil="true"/>
    <lcf76f155ced4ddcb4097134ff3c332f xmlns="dcd9a016-b44f-4930-82c1-5cbadada6b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86A7C7-DF25-4A2F-80EA-82A543382AC3}"/>
</file>

<file path=customXml/itemProps2.xml><?xml version="1.0" encoding="utf-8"?>
<ds:datastoreItem xmlns:ds="http://schemas.openxmlformats.org/officeDocument/2006/customXml" ds:itemID="{7DA74190-FD99-402C-92E8-CDD29501F34C}"/>
</file>

<file path=customXml/itemProps3.xml><?xml version="1.0" encoding="utf-8"?>
<ds:datastoreItem xmlns:ds="http://schemas.openxmlformats.org/officeDocument/2006/customXml" ds:itemID="{626E9716-0D6B-4A56-9FED-57EE82A285BB}"/>
</file>

<file path=docProps/app.xml><?xml version="1.0" encoding="utf-8"?>
<Properties xmlns="http://schemas.openxmlformats.org/officeDocument/2006/extended-properties" xmlns:vt="http://schemas.openxmlformats.org/officeDocument/2006/docPropsVTypes">
  <Template>Normal</Template>
  <TotalTime>15</TotalTime>
  <Pages>3</Pages>
  <Words>1245</Words>
  <Characters>7101</Characters>
  <Application>Microsoft Office Word</Application>
  <DocSecurity>0</DocSecurity>
  <Lines>59</Lines>
  <Paragraphs>16</Paragraphs>
  <ScaleCrop>false</ScaleCrop>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boyd</dc:creator>
  <cp:keywords/>
  <dc:description/>
  <cp:lastModifiedBy>Marjorie.Atchan</cp:lastModifiedBy>
  <cp:revision>10</cp:revision>
  <dcterms:created xsi:type="dcterms:W3CDTF">2023-09-18T06:37:00Z</dcterms:created>
  <dcterms:modified xsi:type="dcterms:W3CDTF">2023-09-22T04:58:00Z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6fef03-d487-4433-8e43-6b81c0a1b7be_Enabled">
    <vt:lpwstr>true</vt:lpwstr>
  </property>
  <property fmtid="{D5CDD505-2E9C-101B-9397-08002B2CF9AE}" pid="3" name="MSIP_Label_bf6fef03-d487-4433-8e43-6b81c0a1b7be_SetDate">
    <vt:lpwstr>2023-09-22T04:56:05Z</vt:lpwstr>
  </property>
  <property fmtid="{D5CDD505-2E9C-101B-9397-08002B2CF9AE}" pid="4" name="MSIP_Label_bf6fef03-d487-4433-8e43-6b81c0a1b7be_Method">
    <vt:lpwstr>Standard</vt:lpwstr>
  </property>
  <property fmtid="{D5CDD505-2E9C-101B-9397-08002B2CF9AE}" pid="5" name="MSIP_Label_bf6fef03-d487-4433-8e43-6b81c0a1b7be_Name">
    <vt:lpwstr>Unclassified</vt:lpwstr>
  </property>
  <property fmtid="{D5CDD505-2E9C-101B-9397-08002B2CF9AE}" pid="6" name="MSIP_Label_bf6fef03-d487-4433-8e43-6b81c0a1b7be_SiteId">
    <vt:lpwstr>1daf5147-a543-4707-a2fb-2acf0b2a3936</vt:lpwstr>
  </property>
  <property fmtid="{D5CDD505-2E9C-101B-9397-08002B2CF9AE}" pid="7" name="MSIP_Label_bf6fef03-d487-4433-8e43-6b81c0a1b7be_ActionId">
    <vt:lpwstr>f5b13616-7b95-4459-93ab-a4c9060abaa5</vt:lpwstr>
  </property>
  <property fmtid="{D5CDD505-2E9C-101B-9397-08002B2CF9AE}" pid="8" name="MSIP_Label_bf6fef03-d487-4433-8e43-6b81c0a1b7be_ContentBits">
    <vt:lpwstr>0</vt:lpwstr>
  </property>
  <property fmtid="{D5CDD505-2E9C-101B-9397-08002B2CF9AE}" pid="9" name="ContentTypeId">
    <vt:lpwstr>0x0101008906EC9853FEED438B8774253D38AEA0</vt:lpwstr>
  </property>
</Properties>
</file>