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9AE3" w14:textId="77777777" w:rsidR="00A46457" w:rsidRDefault="00A46457" w:rsidP="00ED4136">
      <w:pPr>
        <w:pStyle w:val="Heading2"/>
        <w:rPr>
          <w:sz w:val="40"/>
          <w:szCs w:val="40"/>
        </w:rPr>
      </w:pPr>
    </w:p>
    <w:p w14:paraId="743D8FBB" w14:textId="045AD297" w:rsidR="00A46457" w:rsidRDefault="00A46457" w:rsidP="00ED4136">
      <w:pPr>
        <w:pStyle w:val="Heading2"/>
        <w:rPr>
          <w:sz w:val="40"/>
          <w:szCs w:val="40"/>
        </w:rPr>
      </w:pPr>
      <w:r w:rsidRPr="00A46457">
        <w:rPr>
          <w:sz w:val="40"/>
          <w:szCs w:val="40"/>
        </w:rPr>
        <w:t xml:space="preserve">Communique </w:t>
      </w:r>
    </w:p>
    <w:p w14:paraId="442659DB" w14:textId="5B3BBA80" w:rsidR="00A46457" w:rsidRDefault="00A46457" w:rsidP="00ED4136">
      <w:pPr>
        <w:pStyle w:val="Heading2"/>
        <w:rPr>
          <w:sz w:val="40"/>
          <w:szCs w:val="40"/>
        </w:rPr>
      </w:pPr>
      <w:r w:rsidRPr="00A46457">
        <w:rPr>
          <w:sz w:val="40"/>
          <w:szCs w:val="40"/>
        </w:rPr>
        <w:t>University Council Meeting C254</w:t>
      </w:r>
      <w:r>
        <w:rPr>
          <w:sz w:val="40"/>
          <w:szCs w:val="40"/>
        </w:rPr>
        <w:t>,</w:t>
      </w:r>
      <w:r w:rsidRPr="00A46457">
        <w:rPr>
          <w:sz w:val="40"/>
          <w:szCs w:val="40"/>
        </w:rPr>
        <w:t xml:space="preserve"> 15 May 2025</w:t>
      </w:r>
    </w:p>
    <w:p w14:paraId="74478D9B" w14:textId="77777777" w:rsidR="00A46457" w:rsidRDefault="00A46457" w:rsidP="00ED4136">
      <w:pPr>
        <w:pStyle w:val="Heading2"/>
      </w:pPr>
    </w:p>
    <w:p w14:paraId="3765E03B" w14:textId="77777777" w:rsidR="00A46457" w:rsidRDefault="00A46457" w:rsidP="00A46457">
      <w:r>
        <w:t xml:space="preserve">The University of Canberra Council met for the third time in 2025 on Thursday, 15 May. </w:t>
      </w:r>
    </w:p>
    <w:p w14:paraId="5A57F76C" w14:textId="3CF3892C" w:rsidR="00A46457" w:rsidRDefault="00A46457" w:rsidP="00A46457">
      <w:r>
        <w:t xml:space="preserve">The Vice-Chancellor’s Report included a comprehensive strategic update including a summary of complaints and grievances, a corporate performance and risk overview accompanied by a KPI dashboard, portfolio updates, and the latest policy developments across the sector. Council was briefed on goals for the Council Strategy Day, which took place </w:t>
      </w:r>
      <w:r>
        <w:t>on 16 May</w:t>
      </w:r>
      <w:r>
        <w:t>.</w:t>
      </w:r>
    </w:p>
    <w:p w14:paraId="7BBBC8B7" w14:textId="2F2DB30E" w:rsidR="00A46457" w:rsidRDefault="00A46457" w:rsidP="00A46457">
      <w:r>
        <w:t xml:space="preserve">The Chief Financial Officer’s report confirmed that the University is tracking well to the 2025 budget and progressing with planned savings initiatives. Council acknowledged the significant impact that staffing reductions have had on staff and noted that that prioritisation of work was required </w:t>
      </w:r>
      <w:r>
        <w:t>to</w:t>
      </w:r>
      <w:r>
        <w:t xml:space="preserve"> reflect the ongoing staff establishment.</w:t>
      </w:r>
    </w:p>
    <w:p w14:paraId="6E10168E" w14:textId="77777777" w:rsidR="00A46457" w:rsidRDefault="00A46457" w:rsidP="00A46457">
      <w:r>
        <w:t xml:space="preserve">Council formally adopted the revised </w:t>
      </w:r>
      <w:r w:rsidRPr="00A46457">
        <w:rPr>
          <w:i/>
          <w:iCs/>
        </w:rPr>
        <w:t>Code of Governance Principles and Practice for Australia’s Public Universities</w:t>
      </w:r>
      <w:r>
        <w:t xml:space="preserve">, issued by the University Chancellors Council. This updated Code replaces the </w:t>
      </w:r>
      <w:r w:rsidRPr="00A46457">
        <w:rPr>
          <w:i/>
          <w:iCs/>
        </w:rPr>
        <w:t>Voluntary Code of Best Practice for the Governance of Australian Public Universities</w:t>
      </w:r>
      <w:r>
        <w:t>, with which the University was compliant.</w:t>
      </w:r>
    </w:p>
    <w:p w14:paraId="7A3E2C02" w14:textId="331687A5" w:rsidR="00A46457" w:rsidRDefault="00A46457" w:rsidP="00A46457">
      <w:r>
        <w:t xml:space="preserve">The Chancellor updated the Council on her recent activities including attendance at the University Chancellors </w:t>
      </w:r>
      <w:r w:rsidR="00A4464D">
        <w:t xml:space="preserve">Council </w:t>
      </w:r>
      <w:r>
        <w:t>meeting, discussions with potential industry partners, and ongoing collaboration with the Chief Operating Officer and his team on business process improvement.</w:t>
      </w:r>
    </w:p>
    <w:p w14:paraId="3E2B549E" w14:textId="77777777" w:rsidR="00A46457" w:rsidRDefault="00A46457" w:rsidP="00A46457">
      <w:r>
        <w:t>The elected student representatives presented a report on behalf of the Student Representative Council (SRC), highlighting recent activities such as the SRC Town Hall. The Chair, Academic Board, reported on the activities of Academic Board and clarified the Board’s role within the University’s governance framework. Additionally, the CEO of UCX Ltd, Ms Sarah Jennet, delivered the organisation’s annual update to the Council.</w:t>
      </w:r>
    </w:p>
    <w:p w14:paraId="1F5A1009" w14:textId="001286DC" w:rsidR="00A46457" w:rsidRDefault="00A46457" w:rsidP="00A46457">
      <w:r>
        <w:t xml:space="preserve">Finally, the Chancellor offered her thanks to the Chief People Officer, Ms Wendy Flint, on the occasion of her last Council meeting. Noting Ms Flint’s </w:t>
      </w:r>
      <w:r>
        <w:t>ten</w:t>
      </w:r>
      <w:r>
        <w:t xml:space="preserve"> years of service to the University, she gave special mention to her exceptional performance during a challenging 2024.  </w:t>
      </w:r>
    </w:p>
    <w:p w14:paraId="12F0E1C6" w14:textId="39704216" w:rsidR="00A46457" w:rsidRDefault="00A46457" w:rsidP="00A46457">
      <w:r>
        <w:t xml:space="preserve">The resolutions </w:t>
      </w:r>
      <w:r w:rsidR="00134920">
        <w:t>passed</w:t>
      </w:r>
      <w:r>
        <w:t xml:space="preserve"> during the meeting follow. </w:t>
      </w:r>
    </w:p>
    <w:tbl>
      <w:tblPr>
        <w:tblStyle w:val="TableGrid"/>
        <w:tblW w:w="10201" w:type="dxa"/>
        <w:tblLook w:val="04A0" w:firstRow="1" w:lastRow="0" w:firstColumn="1" w:lastColumn="0" w:noHBand="0" w:noVBand="1"/>
      </w:tblPr>
      <w:tblGrid>
        <w:gridCol w:w="981"/>
        <w:gridCol w:w="3707"/>
        <w:gridCol w:w="938"/>
        <w:gridCol w:w="4575"/>
      </w:tblGrid>
      <w:tr w:rsidR="00A46457" w:rsidRPr="004C06EB" w14:paraId="47C17A64" w14:textId="77777777" w:rsidTr="00A46457">
        <w:trPr>
          <w:trHeight w:val="505"/>
        </w:trPr>
        <w:tc>
          <w:tcPr>
            <w:tcW w:w="4688" w:type="dxa"/>
            <w:gridSpan w:val="2"/>
            <w:shd w:val="clear" w:color="auto" w:fill="E8F6F9" w:themeFill="accent3" w:themeFillTint="33"/>
          </w:tcPr>
          <w:p w14:paraId="3F6702FA" w14:textId="77777777" w:rsidR="00A46457" w:rsidRPr="004C06EB" w:rsidRDefault="00A46457" w:rsidP="00021D4B">
            <w:pPr>
              <w:keepNext/>
              <w:keepLines/>
              <w:spacing w:before="40"/>
              <w:outlineLvl w:val="2"/>
              <w:rPr>
                <w:rFonts w:asciiTheme="majorHAnsi" w:eastAsiaTheme="majorEastAsia" w:hAnsiTheme="majorHAnsi" w:cstheme="majorBidi"/>
                <w:b/>
                <w:bCs/>
                <w:color w:val="005366" w:themeColor="accent1" w:themeShade="7F"/>
                <w:sz w:val="24"/>
                <w:szCs w:val="24"/>
                <w:lang w:val="en-US" w:eastAsia="en-AU"/>
              </w:rPr>
            </w:pPr>
            <w:r w:rsidRPr="004C06EB">
              <w:rPr>
                <w:rFonts w:asciiTheme="majorHAnsi" w:eastAsiaTheme="majorEastAsia" w:hAnsiTheme="majorHAnsi" w:cstheme="majorBidi"/>
                <w:b/>
                <w:bCs/>
                <w:color w:val="005366" w:themeColor="accent1" w:themeShade="7F"/>
                <w:sz w:val="24"/>
                <w:szCs w:val="24"/>
                <w:lang w:val="en-US" w:eastAsia="en-AU"/>
              </w:rPr>
              <w:t>Prepared by:</w:t>
            </w:r>
          </w:p>
        </w:tc>
        <w:tc>
          <w:tcPr>
            <w:tcW w:w="5513" w:type="dxa"/>
            <w:gridSpan w:val="2"/>
            <w:shd w:val="clear" w:color="auto" w:fill="E8F6F9" w:themeFill="accent3" w:themeFillTint="33"/>
          </w:tcPr>
          <w:p w14:paraId="6DEA1200" w14:textId="77777777" w:rsidR="00A46457" w:rsidRPr="004C06EB" w:rsidRDefault="00A46457" w:rsidP="00021D4B">
            <w:pPr>
              <w:keepNext/>
              <w:keepLines/>
              <w:spacing w:before="40"/>
              <w:outlineLvl w:val="2"/>
              <w:rPr>
                <w:rFonts w:asciiTheme="majorHAnsi" w:eastAsiaTheme="majorEastAsia" w:hAnsiTheme="majorHAnsi" w:cstheme="majorBidi"/>
                <w:b/>
                <w:bCs/>
                <w:color w:val="005366" w:themeColor="accent1" w:themeShade="7F"/>
                <w:sz w:val="24"/>
                <w:szCs w:val="24"/>
                <w:lang w:val="en-US" w:eastAsia="en-AU"/>
              </w:rPr>
            </w:pPr>
            <w:r w:rsidRPr="004C06EB">
              <w:rPr>
                <w:rFonts w:asciiTheme="majorHAnsi" w:eastAsiaTheme="majorEastAsia" w:hAnsiTheme="majorHAnsi" w:cstheme="majorBidi"/>
                <w:b/>
                <w:bCs/>
                <w:color w:val="005366" w:themeColor="accent1" w:themeShade="7F"/>
                <w:sz w:val="24"/>
                <w:szCs w:val="24"/>
                <w:lang w:val="en-US" w:eastAsia="en-AU"/>
              </w:rPr>
              <w:t>Submitted by:</w:t>
            </w:r>
          </w:p>
        </w:tc>
      </w:tr>
      <w:tr w:rsidR="00A46457" w:rsidRPr="004C06EB" w14:paraId="6415F1E2" w14:textId="77777777" w:rsidTr="00A46457">
        <w:tc>
          <w:tcPr>
            <w:tcW w:w="981" w:type="dxa"/>
          </w:tcPr>
          <w:p w14:paraId="648139D9" w14:textId="77777777" w:rsidR="00A46457" w:rsidRPr="004C06EB" w:rsidRDefault="00A46457" w:rsidP="00021D4B">
            <w:r w:rsidRPr="004C06EB">
              <w:t>Name</w:t>
            </w:r>
          </w:p>
        </w:tc>
        <w:tc>
          <w:tcPr>
            <w:tcW w:w="3707" w:type="dxa"/>
          </w:tcPr>
          <w:p w14:paraId="4C952CC6" w14:textId="15DA853F" w:rsidR="00A46457" w:rsidRPr="004C06EB" w:rsidRDefault="00A46457" w:rsidP="00021D4B">
            <w:r>
              <w:t>Stephanie Payne</w:t>
            </w:r>
          </w:p>
        </w:tc>
        <w:tc>
          <w:tcPr>
            <w:tcW w:w="938" w:type="dxa"/>
          </w:tcPr>
          <w:p w14:paraId="11E373D6" w14:textId="77777777" w:rsidR="00A46457" w:rsidRPr="004C06EB" w:rsidRDefault="00A46457" w:rsidP="00021D4B">
            <w:r w:rsidRPr="004C06EB">
              <w:t>Name</w:t>
            </w:r>
          </w:p>
        </w:tc>
        <w:tc>
          <w:tcPr>
            <w:tcW w:w="4575" w:type="dxa"/>
          </w:tcPr>
          <w:p w14:paraId="5DDF8C4B" w14:textId="04A34CA5" w:rsidR="00A46457" w:rsidRPr="004C06EB" w:rsidRDefault="00A46457" w:rsidP="00021D4B">
            <w:r>
              <w:t>Patricia Kelly PSM</w:t>
            </w:r>
          </w:p>
        </w:tc>
      </w:tr>
      <w:tr w:rsidR="00A46457" w:rsidRPr="004C06EB" w14:paraId="6CC1F9DE" w14:textId="77777777" w:rsidTr="00A46457">
        <w:tc>
          <w:tcPr>
            <w:tcW w:w="981" w:type="dxa"/>
          </w:tcPr>
          <w:p w14:paraId="38ED66BC" w14:textId="77777777" w:rsidR="00A46457" w:rsidRPr="004C06EB" w:rsidRDefault="00A46457" w:rsidP="00021D4B">
            <w:r w:rsidRPr="004C06EB">
              <w:t>Position</w:t>
            </w:r>
          </w:p>
        </w:tc>
        <w:tc>
          <w:tcPr>
            <w:tcW w:w="3707" w:type="dxa"/>
          </w:tcPr>
          <w:p w14:paraId="068B08E7" w14:textId="514073C1" w:rsidR="00A46457" w:rsidRPr="004C06EB" w:rsidRDefault="00A46457" w:rsidP="00021D4B">
            <w:r>
              <w:t>University Secretary</w:t>
            </w:r>
          </w:p>
        </w:tc>
        <w:tc>
          <w:tcPr>
            <w:tcW w:w="938" w:type="dxa"/>
          </w:tcPr>
          <w:p w14:paraId="1EE127CA" w14:textId="77777777" w:rsidR="00A46457" w:rsidRPr="004C06EB" w:rsidRDefault="00A46457" w:rsidP="00021D4B">
            <w:r w:rsidRPr="004C06EB">
              <w:t>Position</w:t>
            </w:r>
          </w:p>
        </w:tc>
        <w:tc>
          <w:tcPr>
            <w:tcW w:w="4575" w:type="dxa"/>
          </w:tcPr>
          <w:p w14:paraId="3EC027C1" w14:textId="2AA385B7" w:rsidR="00A46457" w:rsidRPr="004C06EB" w:rsidRDefault="00A46457" w:rsidP="00021D4B">
            <w:r>
              <w:t>Acting Chancellor</w:t>
            </w:r>
          </w:p>
        </w:tc>
      </w:tr>
      <w:tr w:rsidR="00A46457" w:rsidRPr="004C06EB" w14:paraId="5E88A0F7" w14:textId="77777777" w:rsidTr="00A46457">
        <w:trPr>
          <w:trHeight w:val="389"/>
        </w:trPr>
        <w:tc>
          <w:tcPr>
            <w:tcW w:w="981" w:type="dxa"/>
          </w:tcPr>
          <w:p w14:paraId="689BA2EC" w14:textId="77777777" w:rsidR="00A46457" w:rsidRPr="004C06EB" w:rsidRDefault="00A46457" w:rsidP="00021D4B">
            <w:r w:rsidRPr="004C06EB">
              <w:t>Date</w:t>
            </w:r>
          </w:p>
        </w:tc>
        <w:tc>
          <w:tcPr>
            <w:tcW w:w="3707" w:type="dxa"/>
          </w:tcPr>
          <w:p w14:paraId="35C61984" w14:textId="5099E78A" w:rsidR="00A46457" w:rsidRPr="004C06EB" w:rsidRDefault="00A46457" w:rsidP="00021D4B">
            <w:r>
              <w:t>20 May 2025</w:t>
            </w:r>
          </w:p>
        </w:tc>
        <w:tc>
          <w:tcPr>
            <w:tcW w:w="938" w:type="dxa"/>
          </w:tcPr>
          <w:p w14:paraId="0BCDB85F" w14:textId="77777777" w:rsidR="00A46457" w:rsidRPr="004C06EB" w:rsidRDefault="00A46457" w:rsidP="00021D4B">
            <w:r w:rsidRPr="004C06EB">
              <w:t>Date</w:t>
            </w:r>
          </w:p>
        </w:tc>
        <w:tc>
          <w:tcPr>
            <w:tcW w:w="4575" w:type="dxa"/>
          </w:tcPr>
          <w:p w14:paraId="6E26B8B3" w14:textId="4DE45A49" w:rsidR="00A46457" w:rsidRPr="004C06EB" w:rsidRDefault="00A46457" w:rsidP="00021D4B">
            <w:r>
              <w:t>20 May 2025</w:t>
            </w:r>
          </w:p>
        </w:tc>
      </w:tr>
    </w:tbl>
    <w:p w14:paraId="691427E3" w14:textId="77777777" w:rsidR="00A46457" w:rsidRDefault="00A46457" w:rsidP="00A46457"/>
    <w:p w14:paraId="55DBE16A" w14:textId="21F28130" w:rsidR="00512878" w:rsidRDefault="00A46457" w:rsidP="00ED4136">
      <w:pPr>
        <w:pStyle w:val="Heading2"/>
      </w:pPr>
      <w:r w:rsidRPr="00A46457">
        <w:lastRenderedPageBreak/>
        <w:t>Council Resolutions C254, 15 May 2025</w:t>
      </w:r>
    </w:p>
    <w:tbl>
      <w:tblPr>
        <w:tblStyle w:val="TableGrid"/>
        <w:tblW w:w="0" w:type="auto"/>
        <w:tblLook w:val="04A0" w:firstRow="1" w:lastRow="0" w:firstColumn="1" w:lastColumn="0" w:noHBand="0" w:noVBand="1"/>
      </w:tblPr>
      <w:tblGrid>
        <w:gridCol w:w="2263"/>
        <w:gridCol w:w="7931"/>
      </w:tblGrid>
      <w:tr w:rsidR="00A46457" w14:paraId="0D595205" w14:textId="77777777" w:rsidTr="00A46457">
        <w:tc>
          <w:tcPr>
            <w:tcW w:w="2263" w:type="dxa"/>
          </w:tcPr>
          <w:p w14:paraId="5DFAF604" w14:textId="287ACC2D" w:rsidR="00A46457" w:rsidRPr="00A46457" w:rsidRDefault="00A46457" w:rsidP="00A46457">
            <w:r w:rsidRPr="00A46457">
              <w:t>RESOLUTION C254/7</w:t>
            </w:r>
          </w:p>
        </w:tc>
        <w:tc>
          <w:tcPr>
            <w:tcW w:w="7931" w:type="dxa"/>
          </w:tcPr>
          <w:p w14:paraId="3B0A3431" w14:textId="77777777" w:rsidR="00A46457" w:rsidRPr="003244B5" w:rsidRDefault="00A46457" w:rsidP="00A46457">
            <w:pPr>
              <w:rPr>
                <w:b/>
                <w:bCs/>
              </w:rPr>
            </w:pPr>
            <w:r>
              <w:t xml:space="preserve">The Council resolved to </w:t>
            </w:r>
            <w:r w:rsidRPr="003244B5">
              <w:rPr>
                <w:b/>
                <w:bCs/>
              </w:rPr>
              <w:t>confirm</w:t>
            </w:r>
            <w:r>
              <w:t xml:space="preserve"> as a true and accurate record:</w:t>
            </w:r>
          </w:p>
          <w:p w14:paraId="1181205C" w14:textId="77777777" w:rsidR="00A46457" w:rsidRDefault="00A46457" w:rsidP="00A46457">
            <w:pPr>
              <w:pStyle w:val="ListParagraph"/>
              <w:numPr>
                <w:ilvl w:val="0"/>
                <w:numId w:val="11"/>
              </w:numPr>
              <w:spacing w:after="160" w:line="259" w:lineRule="auto"/>
            </w:pPr>
            <w:r>
              <w:t>Unconfirmed Minutes of C252, 13 March 2025</w:t>
            </w:r>
          </w:p>
          <w:p w14:paraId="7FBCE991" w14:textId="53D9C501" w:rsidR="00A46457" w:rsidRDefault="00A46457" w:rsidP="00A46457">
            <w:pPr>
              <w:pStyle w:val="ListParagraph"/>
              <w:numPr>
                <w:ilvl w:val="0"/>
                <w:numId w:val="11"/>
              </w:numPr>
              <w:spacing w:after="160" w:line="259" w:lineRule="auto"/>
              <w:rPr>
                <w:b/>
                <w:bCs/>
              </w:rPr>
            </w:pPr>
            <w:r>
              <w:t>Unconfirmed Minutes of C253, 3 April 2025</w:t>
            </w:r>
          </w:p>
        </w:tc>
      </w:tr>
      <w:tr w:rsidR="00A46457" w14:paraId="78ADC143" w14:textId="77777777" w:rsidTr="00A46457">
        <w:tc>
          <w:tcPr>
            <w:tcW w:w="2263" w:type="dxa"/>
          </w:tcPr>
          <w:p w14:paraId="65EF11B7" w14:textId="77777777" w:rsidR="00A46457" w:rsidRPr="00A46457" w:rsidRDefault="00A46457" w:rsidP="00A46457">
            <w:r w:rsidRPr="00A46457">
              <w:t>RESOLUTION C254/8</w:t>
            </w:r>
          </w:p>
          <w:p w14:paraId="36AC447C" w14:textId="77777777" w:rsidR="00A46457" w:rsidRDefault="00A46457" w:rsidP="00A46457">
            <w:pPr>
              <w:rPr>
                <w:b/>
                <w:bCs/>
              </w:rPr>
            </w:pPr>
          </w:p>
        </w:tc>
        <w:tc>
          <w:tcPr>
            <w:tcW w:w="7931" w:type="dxa"/>
          </w:tcPr>
          <w:p w14:paraId="09CC2B82" w14:textId="0B16339F" w:rsidR="00A46457" w:rsidRDefault="00A46457" w:rsidP="00A46457">
            <w:pPr>
              <w:rPr>
                <w:b/>
                <w:bCs/>
              </w:rPr>
            </w:pPr>
            <w:r w:rsidRPr="003244B5">
              <w:t xml:space="preserve">The Council resolved to </w:t>
            </w:r>
            <w:r w:rsidRPr="003244B5">
              <w:rPr>
                <w:b/>
                <w:bCs/>
              </w:rPr>
              <w:t>adopt</w:t>
            </w:r>
            <w:r w:rsidRPr="003244B5">
              <w:t xml:space="preserve"> the resolutions of all items not starred in the C254 Agenda of 15 May 2025.</w:t>
            </w:r>
          </w:p>
        </w:tc>
      </w:tr>
      <w:tr w:rsidR="00A46457" w14:paraId="5226DE75" w14:textId="77777777" w:rsidTr="00A46457">
        <w:tc>
          <w:tcPr>
            <w:tcW w:w="2263" w:type="dxa"/>
          </w:tcPr>
          <w:p w14:paraId="3CDC1988" w14:textId="329F0337" w:rsidR="00A46457" w:rsidRPr="00A46457" w:rsidRDefault="00A46457" w:rsidP="00A46457">
            <w:r w:rsidRPr="00A46457">
              <w:t>RESOLUTION C254/9</w:t>
            </w:r>
          </w:p>
        </w:tc>
        <w:tc>
          <w:tcPr>
            <w:tcW w:w="7931" w:type="dxa"/>
          </w:tcPr>
          <w:p w14:paraId="62CC495A" w14:textId="1C3B8661" w:rsidR="00A46457" w:rsidRDefault="00A46457" w:rsidP="00A46457">
            <w:pPr>
              <w:rPr>
                <w:b/>
                <w:bCs/>
              </w:rPr>
            </w:pPr>
            <w:r w:rsidRPr="003244B5">
              <w:t xml:space="preserve">The Council resolved to </w:t>
            </w:r>
            <w:r w:rsidRPr="003244B5">
              <w:rPr>
                <w:b/>
                <w:bCs/>
              </w:rPr>
              <w:t>accept</w:t>
            </w:r>
            <w:r w:rsidRPr="003244B5">
              <w:t xml:space="preserve"> the Vice-Chancellor’s Report.</w:t>
            </w:r>
          </w:p>
        </w:tc>
      </w:tr>
      <w:tr w:rsidR="00A46457" w14:paraId="2AFDC52F" w14:textId="77777777" w:rsidTr="00A46457">
        <w:tc>
          <w:tcPr>
            <w:tcW w:w="2263" w:type="dxa"/>
          </w:tcPr>
          <w:p w14:paraId="38310366" w14:textId="42ECDE75" w:rsidR="00A46457" w:rsidRPr="00A46457" w:rsidRDefault="00A46457" w:rsidP="00A46457">
            <w:r w:rsidRPr="00A46457">
              <w:t>RESOLUTION C254/10</w:t>
            </w:r>
          </w:p>
        </w:tc>
        <w:tc>
          <w:tcPr>
            <w:tcW w:w="7931" w:type="dxa"/>
          </w:tcPr>
          <w:p w14:paraId="4B5C322D" w14:textId="183BA31A" w:rsidR="00A46457" w:rsidRDefault="00A46457" w:rsidP="00A46457">
            <w:pPr>
              <w:rPr>
                <w:b/>
                <w:bCs/>
              </w:rPr>
            </w:pPr>
            <w:r w:rsidRPr="00C25794">
              <w:t xml:space="preserve">The Council resolved to </w:t>
            </w:r>
            <w:r w:rsidRPr="00C25794">
              <w:rPr>
                <w:b/>
                <w:bCs/>
              </w:rPr>
              <w:t>accept</w:t>
            </w:r>
            <w:r w:rsidRPr="00C25794">
              <w:t xml:space="preserve"> the Financial Management Reports for April 2025.</w:t>
            </w:r>
          </w:p>
        </w:tc>
      </w:tr>
      <w:tr w:rsidR="00A46457" w14:paraId="3E540EA6" w14:textId="77777777" w:rsidTr="00A46457">
        <w:tc>
          <w:tcPr>
            <w:tcW w:w="2263" w:type="dxa"/>
          </w:tcPr>
          <w:p w14:paraId="404FDD2E" w14:textId="77777777" w:rsidR="00A46457" w:rsidRPr="00A46457" w:rsidRDefault="00A46457" w:rsidP="00A46457">
            <w:r w:rsidRPr="00A46457">
              <w:t>RESOLUTION C254/11</w:t>
            </w:r>
          </w:p>
          <w:p w14:paraId="648277EF" w14:textId="77777777" w:rsidR="00A46457" w:rsidRPr="00A46457" w:rsidRDefault="00A46457" w:rsidP="00A46457"/>
        </w:tc>
        <w:tc>
          <w:tcPr>
            <w:tcW w:w="7931" w:type="dxa"/>
          </w:tcPr>
          <w:p w14:paraId="0FE21E99" w14:textId="77777777" w:rsidR="00A46457" w:rsidRPr="00C25794" w:rsidRDefault="00A46457" w:rsidP="00A46457">
            <w:r w:rsidRPr="00C25794">
              <w:t>The Council resolved to:</w:t>
            </w:r>
          </w:p>
          <w:p w14:paraId="70BCA015" w14:textId="77777777" w:rsidR="00A46457" w:rsidRPr="00C25794" w:rsidRDefault="00A46457" w:rsidP="00A46457">
            <w:pPr>
              <w:pStyle w:val="ListParagraph"/>
              <w:numPr>
                <w:ilvl w:val="0"/>
                <w:numId w:val="12"/>
              </w:numPr>
              <w:spacing w:after="160" w:line="259" w:lineRule="auto"/>
            </w:pPr>
            <w:r w:rsidRPr="00C25794">
              <w:t xml:space="preserve"> </w:t>
            </w:r>
            <w:r w:rsidRPr="00C25794">
              <w:rPr>
                <w:b/>
                <w:bCs/>
              </w:rPr>
              <w:t>note</w:t>
            </w:r>
            <w:r w:rsidRPr="00C25794">
              <w:t xml:space="preserve"> the report on Cash and Debt Position</w:t>
            </w:r>
          </w:p>
          <w:p w14:paraId="7C40002F" w14:textId="5EC9B000" w:rsidR="00A46457" w:rsidRPr="00A46457" w:rsidRDefault="00A46457" w:rsidP="00A46457">
            <w:pPr>
              <w:pStyle w:val="ListParagraph"/>
              <w:numPr>
                <w:ilvl w:val="0"/>
                <w:numId w:val="12"/>
              </w:numPr>
              <w:spacing w:after="160" w:line="259" w:lineRule="auto"/>
            </w:pPr>
            <w:r w:rsidRPr="00C25794">
              <w:t xml:space="preserve"> </w:t>
            </w:r>
            <w:r w:rsidRPr="00C25794">
              <w:rPr>
                <w:b/>
                <w:bCs/>
              </w:rPr>
              <w:t>note</w:t>
            </w:r>
            <w:r w:rsidRPr="00C25794">
              <w:t xml:space="preserve"> the report on Debt Authorisation Limit and Funding</w:t>
            </w:r>
          </w:p>
        </w:tc>
      </w:tr>
      <w:tr w:rsidR="00A46457" w14:paraId="6A90051C" w14:textId="77777777" w:rsidTr="00A46457">
        <w:tc>
          <w:tcPr>
            <w:tcW w:w="2263" w:type="dxa"/>
          </w:tcPr>
          <w:p w14:paraId="39C2CEA5" w14:textId="106534BA" w:rsidR="00A46457" w:rsidRPr="00A46457" w:rsidRDefault="00A46457" w:rsidP="00A46457">
            <w:r w:rsidRPr="00A46457">
              <w:t>RESOLUTION C254/12</w:t>
            </w:r>
          </w:p>
        </w:tc>
        <w:tc>
          <w:tcPr>
            <w:tcW w:w="7931" w:type="dxa"/>
          </w:tcPr>
          <w:p w14:paraId="017E6FB4" w14:textId="15A48C07" w:rsidR="00A46457" w:rsidRDefault="00A46457" w:rsidP="00A46457">
            <w:pPr>
              <w:rPr>
                <w:b/>
                <w:bCs/>
              </w:rPr>
            </w:pPr>
            <w:r w:rsidRPr="00C25794">
              <w:t xml:space="preserve">The Council resolved to </w:t>
            </w:r>
            <w:r w:rsidRPr="00C25794">
              <w:rPr>
                <w:b/>
                <w:bCs/>
              </w:rPr>
              <w:t>note</w:t>
            </w:r>
            <w:r w:rsidRPr="00C25794">
              <w:t xml:space="preserve"> the update on 2025 Financial Year Forecast #1.</w:t>
            </w:r>
          </w:p>
        </w:tc>
      </w:tr>
      <w:tr w:rsidR="00A46457" w14:paraId="09DC27AF" w14:textId="77777777" w:rsidTr="00A46457">
        <w:tc>
          <w:tcPr>
            <w:tcW w:w="2263" w:type="dxa"/>
          </w:tcPr>
          <w:p w14:paraId="5E2B5B7F" w14:textId="29612F6D" w:rsidR="00A46457" w:rsidRPr="00A46457" w:rsidRDefault="00A46457" w:rsidP="00A46457">
            <w:r w:rsidRPr="00A46457">
              <w:t>RESOLUTION C254/13</w:t>
            </w:r>
          </w:p>
        </w:tc>
        <w:tc>
          <w:tcPr>
            <w:tcW w:w="7931" w:type="dxa"/>
          </w:tcPr>
          <w:p w14:paraId="4061FAB7" w14:textId="354EC17A" w:rsidR="00A46457" w:rsidRPr="00C25794" w:rsidRDefault="00A46457" w:rsidP="00A46457">
            <w:r w:rsidRPr="00C25794">
              <w:t xml:space="preserve">The Council resolved to </w:t>
            </w:r>
            <w:r w:rsidRPr="00C25794">
              <w:rPr>
                <w:b/>
                <w:bCs/>
              </w:rPr>
              <w:t>note</w:t>
            </w:r>
            <w:r w:rsidRPr="00C25794">
              <w:t xml:space="preserve"> the status o</w:t>
            </w:r>
            <w:r>
              <w:t>f</w:t>
            </w:r>
            <w:r w:rsidRPr="00C25794">
              <w:t xml:space="preserve"> progress on savings initiatives.</w:t>
            </w:r>
          </w:p>
        </w:tc>
      </w:tr>
      <w:tr w:rsidR="00A46457" w14:paraId="022BFEC6" w14:textId="77777777" w:rsidTr="00A46457">
        <w:tc>
          <w:tcPr>
            <w:tcW w:w="2263" w:type="dxa"/>
          </w:tcPr>
          <w:p w14:paraId="6FEA9B93" w14:textId="77777777" w:rsidR="00A46457" w:rsidRPr="00A46457" w:rsidRDefault="00A46457" w:rsidP="00A46457">
            <w:r w:rsidRPr="00A46457">
              <w:t>RESOLUTION C254/14</w:t>
            </w:r>
          </w:p>
          <w:p w14:paraId="5DEB18F3" w14:textId="77777777" w:rsidR="00A46457" w:rsidRPr="00A46457" w:rsidRDefault="00A46457" w:rsidP="00A46457"/>
        </w:tc>
        <w:tc>
          <w:tcPr>
            <w:tcW w:w="7931" w:type="dxa"/>
          </w:tcPr>
          <w:p w14:paraId="1F28FAD8" w14:textId="15C157B7" w:rsidR="00A46457" w:rsidRPr="00C25794" w:rsidRDefault="00A46457" w:rsidP="00A46457">
            <w:r w:rsidRPr="00C25794">
              <w:t xml:space="preserve">The Council resolved to </w:t>
            </w:r>
            <w:r w:rsidRPr="00C25794">
              <w:rPr>
                <w:b/>
                <w:bCs/>
              </w:rPr>
              <w:t>approve</w:t>
            </w:r>
            <w:r w:rsidRPr="00C25794">
              <w:t xml:space="preserve"> the University of Canberra Modern Slavery Statement.</w:t>
            </w:r>
          </w:p>
        </w:tc>
      </w:tr>
      <w:tr w:rsidR="00A46457" w14:paraId="004BFEED" w14:textId="77777777" w:rsidTr="00A46457">
        <w:tc>
          <w:tcPr>
            <w:tcW w:w="2263" w:type="dxa"/>
          </w:tcPr>
          <w:p w14:paraId="26607448" w14:textId="77777777" w:rsidR="00A46457" w:rsidRPr="00A46457" w:rsidRDefault="00A46457" w:rsidP="00A46457">
            <w:r w:rsidRPr="00A46457">
              <w:t>RESOLUTION C254/15</w:t>
            </w:r>
          </w:p>
          <w:p w14:paraId="6CD99E49" w14:textId="77777777" w:rsidR="00A46457" w:rsidRPr="00A46457" w:rsidRDefault="00A46457" w:rsidP="00A46457"/>
        </w:tc>
        <w:tc>
          <w:tcPr>
            <w:tcW w:w="7931" w:type="dxa"/>
          </w:tcPr>
          <w:p w14:paraId="739A44BD" w14:textId="19817063" w:rsidR="00A46457" w:rsidRPr="00C25794" w:rsidRDefault="00A46457" w:rsidP="00A46457">
            <w:r w:rsidRPr="00C25794">
              <w:t xml:space="preserve">The Council resolved to </w:t>
            </w:r>
            <w:r w:rsidRPr="00A46457">
              <w:rPr>
                <w:b/>
                <w:bCs/>
              </w:rPr>
              <w:t>approve</w:t>
            </w:r>
            <w:r w:rsidRPr="00C25794">
              <w:t xml:space="preserve"> Stage 1 of the revised Delegations of Authority Schedule.</w:t>
            </w:r>
          </w:p>
        </w:tc>
      </w:tr>
      <w:tr w:rsidR="00A46457" w14:paraId="51DA48B3" w14:textId="77777777" w:rsidTr="00A46457">
        <w:tc>
          <w:tcPr>
            <w:tcW w:w="2263" w:type="dxa"/>
          </w:tcPr>
          <w:p w14:paraId="569B0DF6" w14:textId="77777777" w:rsidR="00A46457" w:rsidRPr="00A46457" w:rsidRDefault="00A46457" w:rsidP="00A46457">
            <w:r w:rsidRPr="00A46457">
              <w:t>RESOLUTION C254/16</w:t>
            </w:r>
          </w:p>
          <w:p w14:paraId="7E7F6BBD" w14:textId="77777777" w:rsidR="00A46457" w:rsidRPr="00A46457" w:rsidRDefault="00A46457" w:rsidP="00A46457"/>
        </w:tc>
        <w:tc>
          <w:tcPr>
            <w:tcW w:w="7931" w:type="dxa"/>
          </w:tcPr>
          <w:p w14:paraId="3295E141" w14:textId="77777777" w:rsidR="00A46457" w:rsidRPr="00A46457" w:rsidRDefault="00A46457" w:rsidP="00A46457">
            <w:pPr>
              <w:spacing w:after="160" w:line="259" w:lineRule="auto"/>
            </w:pPr>
            <w:r w:rsidRPr="00A46457">
              <w:t>The Council resolved to</w:t>
            </w:r>
            <w:r>
              <w:t>:</w:t>
            </w:r>
            <w:r w:rsidRPr="00A46457">
              <w:t xml:space="preserve"> </w:t>
            </w:r>
          </w:p>
          <w:p w14:paraId="6D659F13" w14:textId="190A135F" w:rsidR="00A46457" w:rsidRDefault="00A46457" w:rsidP="00A46457">
            <w:pPr>
              <w:pStyle w:val="ListParagraph"/>
              <w:numPr>
                <w:ilvl w:val="0"/>
                <w:numId w:val="13"/>
              </w:numPr>
              <w:spacing w:after="160" w:line="259" w:lineRule="auto"/>
            </w:pPr>
            <w:r w:rsidRPr="00A46457">
              <w:rPr>
                <w:b/>
                <w:bCs/>
              </w:rPr>
              <w:t>approve</w:t>
            </w:r>
            <w:r>
              <w:t xml:space="preserve"> the revised </w:t>
            </w:r>
            <w:r w:rsidRPr="00A46457">
              <w:t>Policy Framework</w:t>
            </w:r>
          </w:p>
          <w:p w14:paraId="6E949E5A" w14:textId="77777777" w:rsidR="00A46457" w:rsidRDefault="00A46457" w:rsidP="00A46457">
            <w:pPr>
              <w:pStyle w:val="ListParagraph"/>
              <w:numPr>
                <w:ilvl w:val="0"/>
                <w:numId w:val="13"/>
              </w:numPr>
              <w:spacing w:after="160" w:line="259" w:lineRule="auto"/>
            </w:pPr>
            <w:r w:rsidRPr="00A46457">
              <w:rPr>
                <w:b/>
                <w:bCs/>
              </w:rPr>
              <w:t>approve</w:t>
            </w:r>
            <w:r w:rsidRPr="00A46457">
              <w:t xml:space="preserve"> the recission</w:t>
            </w:r>
            <w:r>
              <w:t xml:space="preserve"> of the </w:t>
            </w:r>
            <w:r w:rsidRPr="00A46457">
              <w:t>Policy Framework Policy</w:t>
            </w:r>
          </w:p>
          <w:p w14:paraId="795520DA" w14:textId="03C0E0EC" w:rsidR="00A46457" w:rsidRPr="00C25794" w:rsidRDefault="00A46457" w:rsidP="00A46457">
            <w:pPr>
              <w:pStyle w:val="ListParagraph"/>
              <w:numPr>
                <w:ilvl w:val="0"/>
                <w:numId w:val="13"/>
              </w:numPr>
              <w:spacing w:after="160" w:line="259" w:lineRule="auto"/>
            </w:pPr>
            <w:r w:rsidRPr="00A46457">
              <w:rPr>
                <w:b/>
                <w:bCs/>
              </w:rPr>
              <w:t>note</w:t>
            </w:r>
            <w:r w:rsidRPr="00A46457">
              <w:t xml:space="preserve"> the recission</w:t>
            </w:r>
            <w:r>
              <w:t xml:space="preserve"> of the </w:t>
            </w:r>
            <w:r w:rsidRPr="00A46457">
              <w:t>Policy Framework Procedure.</w:t>
            </w:r>
          </w:p>
        </w:tc>
      </w:tr>
      <w:tr w:rsidR="00A46457" w14:paraId="5EF5872F" w14:textId="77777777" w:rsidTr="00A46457">
        <w:tc>
          <w:tcPr>
            <w:tcW w:w="2263" w:type="dxa"/>
          </w:tcPr>
          <w:p w14:paraId="04B223C5" w14:textId="77777777" w:rsidR="00A46457" w:rsidRPr="00134920" w:rsidRDefault="00A46457" w:rsidP="00A46457">
            <w:r w:rsidRPr="00134920">
              <w:t>RESOLUTION C254/17</w:t>
            </w:r>
          </w:p>
          <w:p w14:paraId="3E23DE75" w14:textId="77777777" w:rsidR="00A46457" w:rsidRPr="00134920" w:rsidRDefault="00A46457" w:rsidP="00A46457"/>
        </w:tc>
        <w:tc>
          <w:tcPr>
            <w:tcW w:w="7931" w:type="dxa"/>
          </w:tcPr>
          <w:p w14:paraId="011A09C5" w14:textId="0D95B19B" w:rsidR="00A46457" w:rsidRPr="00C25794" w:rsidRDefault="00A46457" w:rsidP="00A46457">
            <w:r w:rsidRPr="00C25794">
              <w:t xml:space="preserve">The Council resolved to </w:t>
            </w:r>
            <w:r w:rsidRPr="00C25794">
              <w:rPr>
                <w:b/>
                <w:bCs/>
              </w:rPr>
              <w:t>approve</w:t>
            </w:r>
            <w:r w:rsidRPr="00C25794">
              <w:t xml:space="preserve"> the revised version of the Nominations and Senior Appointments Committee Charter.</w:t>
            </w:r>
          </w:p>
        </w:tc>
      </w:tr>
      <w:tr w:rsidR="00A46457" w14:paraId="76984EC3" w14:textId="77777777" w:rsidTr="00A46457">
        <w:tc>
          <w:tcPr>
            <w:tcW w:w="2263" w:type="dxa"/>
          </w:tcPr>
          <w:p w14:paraId="5C6A996D" w14:textId="77777777" w:rsidR="00A46457" w:rsidRPr="00134920" w:rsidRDefault="00A46457" w:rsidP="00A46457">
            <w:r w:rsidRPr="00134920">
              <w:t>RESOLUTION C254/18</w:t>
            </w:r>
          </w:p>
          <w:p w14:paraId="0C4FEDE5" w14:textId="77777777" w:rsidR="00A46457" w:rsidRPr="00134920" w:rsidRDefault="00A46457" w:rsidP="00A46457"/>
        </w:tc>
        <w:tc>
          <w:tcPr>
            <w:tcW w:w="7931" w:type="dxa"/>
          </w:tcPr>
          <w:p w14:paraId="716624A2" w14:textId="203A79AE" w:rsidR="00A46457" w:rsidRPr="00C25794" w:rsidRDefault="00A46457" w:rsidP="00A46457">
            <w:r w:rsidRPr="00C25794">
              <w:t xml:space="preserve">The Council resolved to </w:t>
            </w:r>
            <w:r w:rsidRPr="00C25794">
              <w:rPr>
                <w:b/>
                <w:bCs/>
              </w:rPr>
              <w:t>approve</w:t>
            </w:r>
            <w:r w:rsidRPr="00C25794">
              <w:t xml:space="preserve"> the closure of Wells Review recommendation 3c Agent Monitoring.</w:t>
            </w:r>
          </w:p>
        </w:tc>
      </w:tr>
      <w:tr w:rsidR="00A46457" w14:paraId="3E69D9EB" w14:textId="77777777" w:rsidTr="00A46457">
        <w:tc>
          <w:tcPr>
            <w:tcW w:w="2263" w:type="dxa"/>
          </w:tcPr>
          <w:p w14:paraId="328156DE" w14:textId="77777777" w:rsidR="00A46457" w:rsidRPr="00134920" w:rsidRDefault="00A46457" w:rsidP="00A46457">
            <w:r w:rsidRPr="00134920">
              <w:t>RESOLUTION C254/19</w:t>
            </w:r>
          </w:p>
          <w:p w14:paraId="4FDF328A" w14:textId="77777777" w:rsidR="00A46457" w:rsidRPr="00134920" w:rsidRDefault="00A46457" w:rsidP="00A46457"/>
        </w:tc>
        <w:tc>
          <w:tcPr>
            <w:tcW w:w="7931" w:type="dxa"/>
          </w:tcPr>
          <w:p w14:paraId="40A2BE43" w14:textId="50B8183C" w:rsidR="00A46457" w:rsidRPr="00C25794" w:rsidRDefault="00A46457" w:rsidP="00A46457">
            <w:r w:rsidRPr="00C25794">
              <w:t xml:space="preserve">The Council resolved to </w:t>
            </w:r>
            <w:r w:rsidRPr="00C25794">
              <w:rPr>
                <w:b/>
                <w:bCs/>
              </w:rPr>
              <w:t>approve</w:t>
            </w:r>
            <w:r w:rsidRPr="00C25794">
              <w:t xml:space="preserve"> the reappointment of Mr Dennis Trewin AO as an independent external member of the Finance Committee until 30 June 2026.</w:t>
            </w:r>
          </w:p>
        </w:tc>
      </w:tr>
      <w:tr w:rsidR="00A46457" w14:paraId="2D6CC280" w14:textId="77777777" w:rsidTr="00A46457">
        <w:tc>
          <w:tcPr>
            <w:tcW w:w="2263" w:type="dxa"/>
          </w:tcPr>
          <w:p w14:paraId="507DD4B4" w14:textId="77777777" w:rsidR="00A46457" w:rsidRPr="00134920" w:rsidRDefault="00A46457" w:rsidP="00A46457">
            <w:r w:rsidRPr="00134920">
              <w:t>RESOLUTION C254/20</w:t>
            </w:r>
          </w:p>
          <w:p w14:paraId="7DD9F471" w14:textId="77777777" w:rsidR="00A46457" w:rsidRPr="00134920" w:rsidRDefault="00A46457" w:rsidP="00A46457"/>
        </w:tc>
        <w:tc>
          <w:tcPr>
            <w:tcW w:w="7931" w:type="dxa"/>
          </w:tcPr>
          <w:p w14:paraId="3DCAB385" w14:textId="77777777" w:rsidR="00A46457" w:rsidRDefault="00A46457" w:rsidP="00A46457">
            <w:r>
              <w:t>The Council resolved to:</w:t>
            </w:r>
          </w:p>
          <w:p w14:paraId="2455C1D2" w14:textId="77777777" w:rsidR="00A46457" w:rsidRPr="009F4022" w:rsidRDefault="00A46457" w:rsidP="00A46457">
            <w:pPr>
              <w:pStyle w:val="ListParagraph"/>
              <w:numPr>
                <w:ilvl w:val="0"/>
                <w:numId w:val="14"/>
              </w:numPr>
              <w:spacing w:after="160" w:line="259" w:lineRule="auto"/>
              <w:rPr>
                <w:i/>
                <w:iCs/>
              </w:rPr>
            </w:pPr>
            <w:r w:rsidRPr="009F4022">
              <w:rPr>
                <w:b/>
                <w:bCs/>
              </w:rPr>
              <w:t>adopt</w:t>
            </w:r>
            <w:r>
              <w:t xml:space="preserve"> </w:t>
            </w:r>
            <w:r w:rsidRPr="009F4022">
              <w:rPr>
                <w:i/>
                <w:iCs/>
              </w:rPr>
              <w:t>A Code of Governance Principles and Practice for Australia’s Public Universities</w:t>
            </w:r>
          </w:p>
          <w:p w14:paraId="2D839EB8" w14:textId="1B1C0492" w:rsidR="00A46457" w:rsidRPr="00C25794" w:rsidRDefault="00A46457" w:rsidP="00A46457">
            <w:pPr>
              <w:pStyle w:val="ListParagraph"/>
              <w:numPr>
                <w:ilvl w:val="0"/>
                <w:numId w:val="14"/>
              </w:numPr>
              <w:spacing w:after="160" w:line="259" w:lineRule="auto"/>
            </w:pPr>
            <w:r>
              <w:t xml:space="preserve"> </w:t>
            </w:r>
            <w:r w:rsidRPr="009F4022">
              <w:rPr>
                <w:b/>
                <w:bCs/>
              </w:rPr>
              <w:t>agree</w:t>
            </w:r>
            <w:r>
              <w:t xml:space="preserve"> to the actions required to comply with the Code.</w:t>
            </w:r>
          </w:p>
        </w:tc>
      </w:tr>
      <w:tr w:rsidR="00A46457" w14:paraId="4FBF6538" w14:textId="77777777" w:rsidTr="00A46457">
        <w:tc>
          <w:tcPr>
            <w:tcW w:w="2263" w:type="dxa"/>
          </w:tcPr>
          <w:p w14:paraId="7065DF6A" w14:textId="77777777" w:rsidR="00A46457" w:rsidRPr="00134920" w:rsidRDefault="00A46457" w:rsidP="00A46457">
            <w:r w:rsidRPr="00134920">
              <w:t>RESOLUTION C254/21</w:t>
            </w:r>
          </w:p>
          <w:p w14:paraId="406E712E" w14:textId="77777777" w:rsidR="00A46457" w:rsidRPr="00134920" w:rsidRDefault="00A46457" w:rsidP="00A46457"/>
        </w:tc>
        <w:tc>
          <w:tcPr>
            <w:tcW w:w="7931" w:type="dxa"/>
          </w:tcPr>
          <w:p w14:paraId="67F8D2E4" w14:textId="323B2112" w:rsidR="00A46457" w:rsidRPr="00C25794" w:rsidRDefault="00A46457" w:rsidP="00A46457">
            <w:r w:rsidRPr="009F4022">
              <w:t xml:space="preserve">The Council resolved to </w:t>
            </w:r>
            <w:r w:rsidRPr="009F4022">
              <w:rPr>
                <w:b/>
                <w:bCs/>
              </w:rPr>
              <w:t>accept</w:t>
            </w:r>
            <w:r w:rsidRPr="009F4022">
              <w:t xml:space="preserve"> the Vice-Chancellor’s nomination of Mr Geoff Drummond, Chief Financial Officer, as a Director of the University of Canberra College.</w:t>
            </w:r>
          </w:p>
        </w:tc>
      </w:tr>
      <w:tr w:rsidR="00A46457" w14:paraId="160AAA20" w14:textId="77777777" w:rsidTr="00A46457">
        <w:tc>
          <w:tcPr>
            <w:tcW w:w="2263" w:type="dxa"/>
          </w:tcPr>
          <w:p w14:paraId="4132F7A4" w14:textId="77777777" w:rsidR="00A46457" w:rsidRPr="00134920" w:rsidRDefault="00A46457" w:rsidP="00A46457">
            <w:r w:rsidRPr="00134920">
              <w:t>RESOLUTION C254/22</w:t>
            </w:r>
          </w:p>
          <w:p w14:paraId="7C9B00DD" w14:textId="77777777" w:rsidR="00A46457" w:rsidRPr="00134920" w:rsidRDefault="00A46457" w:rsidP="00A46457"/>
        </w:tc>
        <w:tc>
          <w:tcPr>
            <w:tcW w:w="7931" w:type="dxa"/>
          </w:tcPr>
          <w:p w14:paraId="617D1139" w14:textId="7BF2EDFB" w:rsidR="00A46457" w:rsidRPr="00C25794" w:rsidRDefault="00A46457" w:rsidP="00A46457">
            <w:r w:rsidRPr="009F4022">
              <w:t xml:space="preserve">The Council resolved to </w:t>
            </w:r>
            <w:r w:rsidRPr="009F4022">
              <w:rPr>
                <w:b/>
                <w:bCs/>
              </w:rPr>
              <w:t>approve</w:t>
            </w:r>
            <w:r w:rsidRPr="009F4022">
              <w:t xml:space="preserve"> the appointment of Mr Glenn Mowbray as an external member of the UCX Board.</w:t>
            </w:r>
          </w:p>
        </w:tc>
      </w:tr>
      <w:tr w:rsidR="00A46457" w14:paraId="464235D8" w14:textId="77777777" w:rsidTr="00A46457">
        <w:tc>
          <w:tcPr>
            <w:tcW w:w="2263" w:type="dxa"/>
          </w:tcPr>
          <w:p w14:paraId="3F96B063" w14:textId="77777777" w:rsidR="00A46457" w:rsidRPr="00134920" w:rsidRDefault="00A46457" w:rsidP="00A46457">
            <w:r w:rsidRPr="00134920">
              <w:t>RESOLUTION C254/23</w:t>
            </w:r>
          </w:p>
          <w:p w14:paraId="322D4F1D" w14:textId="77777777" w:rsidR="00A46457" w:rsidRPr="00134920" w:rsidRDefault="00A46457" w:rsidP="00A46457"/>
        </w:tc>
        <w:tc>
          <w:tcPr>
            <w:tcW w:w="7931" w:type="dxa"/>
          </w:tcPr>
          <w:p w14:paraId="0F40DBF0" w14:textId="231A7ADC" w:rsidR="00A46457" w:rsidRPr="00C25794" w:rsidRDefault="00A46457" w:rsidP="00A46457">
            <w:r w:rsidRPr="00F834EB">
              <w:t xml:space="preserve">The Council resolved to </w:t>
            </w:r>
            <w:r w:rsidRPr="00F834EB">
              <w:rPr>
                <w:b/>
                <w:bCs/>
              </w:rPr>
              <w:t>approve</w:t>
            </w:r>
            <w:r w:rsidRPr="00F834EB">
              <w:t xml:space="preserve"> the amendment of the UCX constitution to allow for payment of non-UC board members for their attendance at UCX board meetings.</w:t>
            </w:r>
          </w:p>
        </w:tc>
      </w:tr>
      <w:tr w:rsidR="00A46457" w14:paraId="496F31BB" w14:textId="77777777" w:rsidTr="00A46457">
        <w:tc>
          <w:tcPr>
            <w:tcW w:w="2263" w:type="dxa"/>
          </w:tcPr>
          <w:p w14:paraId="75186706" w14:textId="48313FBD" w:rsidR="00A46457" w:rsidRPr="00134920" w:rsidRDefault="00A46457" w:rsidP="00134920">
            <w:r w:rsidRPr="00134920">
              <w:t>RESOLUTION C254/24</w:t>
            </w:r>
          </w:p>
        </w:tc>
        <w:tc>
          <w:tcPr>
            <w:tcW w:w="7931" w:type="dxa"/>
          </w:tcPr>
          <w:p w14:paraId="44353CED" w14:textId="24672142" w:rsidR="00A46457" w:rsidRPr="00C25794" w:rsidRDefault="00A46457" w:rsidP="00134920">
            <w:r w:rsidRPr="00F834EB">
              <w:t xml:space="preserve">The Council resolved to </w:t>
            </w:r>
            <w:r w:rsidRPr="00F834EB">
              <w:rPr>
                <w:b/>
                <w:bCs/>
              </w:rPr>
              <w:t>approve</w:t>
            </w:r>
            <w:r w:rsidRPr="00F834EB">
              <w:t xml:space="preserve"> the updated Academic Board Rules.</w:t>
            </w:r>
          </w:p>
        </w:tc>
      </w:tr>
      <w:tr w:rsidR="00A46457" w14:paraId="45ED2260" w14:textId="77777777" w:rsidTr="00A46457">
        <w:tc>
          <w:tcPr>
            <w:tcW w:w="2263" w:type="dxa"/>
          </w:tcPr>
          <w:p w14:paraId="49D3A069" w14:textId="47A2B61D" w:rsidR="00A46457" w:rsidRPr="00134920" w:rsidRDefault="00A46457" w:rsidP="00134920">
            <w:r w:rsidRPr="00134920">
              <w:t>RESOLUTION C254/25</w:t>
            </w:r>
          </w:p>
        </w:tc>
        <w:tc>
          <w:tcPr>
            <w:tcW w:w="7931" w:type="dxa"/>
          </w:tcPr>
          <w:p w14:paraId="56BDAEF0" w14:textId="5096E381" w:rsidR="00A46457" w:rsidRPr="00C25794" w:rsidRDefault="00A46457" w:rsidP="00134920">
            <w:r w:rsidRPr="00F834EB">
              <w:t xml:space="preserve">The Council resolved to </w:t>
            </w:r>
            <w:r w:rsidRPr="00F834EB">
              <w:rPr>
                <w:b/>
                <w:bCs/>
              </w:rPr>
              <w:t>accept</w:t>
            </w:r>
            <w:r w:rsidRPr="00F834EB">
              <w:t xml:space="preserve"> the Chancellor’s Report.</w:t>
            </w:r>
          </w:p>
        </w:tc>
      </w:tr>
      <w:tr w:rsidR="00A46457" w14:paraId="33DF30BF" w14:textId="77777777" w:rsidTr="00A46457">
        <w:tc>
          <w:tcPr>
            <w:tcW w:w="2263" w:type="dxa"/>
          </w:tcPr>
          <w:p w14:paraId="5078BD21" w14:textId="77777777" w:rsidR="00A46457" w:rsidRPr="00134920" w:rsidRDefault="00A46457" w:rsidP="00A46457">
            <w:r w:rsidRPr="00134920">
              <w:t>RESOLUTION C254/26</w:t>
            </w:r>
          </w:p>
          <w:p w14:paraId="4AAC45B5" w14:textId="77777777" w:rsidR="00A46457" w:rsidRPr="00134920" w:rsidRDefault="00A46457" w:rsidP="00A46457">
            <w:r w:rsidRPr="00134920">
              <w:t>RESOLUTION C254/27</w:t>
            </w:r>
          </w:p>
          <w:p w14:paraId="354C9A03" w14:textId="77777777" w:rsidR="00A46457" w:rsidRPr="00134920" w:rsidRDefault="00A46457" w:rsidP="00A46457"/>
        </w:tc>
        <w:tc>
          <w:tcPr>
            <w:tcW w:w="7931" w:type="dxa"/>
          </w:tcPr>
          <w:p w14:paraId="59A48067" w14:textId="77777777" w:rsidR="00A46457" w:rsidRDefault="00A46457" w:rsidP="00A46457">
            <w:r w:rsidRPr="00F834EB">
              <w:t xml:space="preserve">The Council resolved to </w:t>
            </w:r>
            <w:r w:rsidRPr="00F834EB">
              <w:rPr>
                <w:b/>
                <w:bCs/>
              </w:rPr>
              <w:t>accept</w:t>
            </w:r>
            <w:r w:rsidRPr="00F834EB">
              <w:t xml:space="preserve"> the Student Report.</w:t>
            </w:r>
          </w:p>
          <w:p w14:paraId="77287608" w14:textId="77777777" w:rsidR="00A46457" w:rsidRDefault="00A46457" w:rsidP="00A46457">
            <w:r>
              <w:t>The Council resolved to:</w:t>
            </w:r>
          </w:p>
          <w:p w14:paraId="6644FADA" w14:textId="77777777" w:rsidR="00A46457" w:rsidRDefault="00A46457" w:rsidP="00A46457">
            <w:pPr>
              <w:pStyle w:val="ListParagraph"/>
              <w:numPr>
                <w:ilvl w:val="0"/>
                <w:numId w:val="15"/>
              </w:numPr>
              <w:spacing w:after="160" w:line="259" w:lineRule="auto"/>
            </w:pPr>
            <w:r w:rsidRPr="00F834EB">
              <w:rPr>
                <w:b/>
                <w:bCs/>
              </w:rPr>
              <w:t>accept</w:t>
            </w:r>
            <w:r>
              <w:t xml:space="preserve"> the Academic Board Report, including:</w:t>
            </w:r>
          </w:p>
          <w:p w14:paraId="7F587766" w14:textId="77777777" w:rsidR="00A46457" w:rsidRDefault="00A46457" w:rsidP="00A46457">
            <w:pPr>
              <w:pStyle w:val="ListParagraph"/>
              <w:numPr>
                <w:ilvl w:val="1"/>
                <w:numId w:val="15"/>
              </w:numPr>
              <w:spacing w:after="160" w:line="259" w:lineRule="auto"/>
            </w:pPr>
            <w:r>
              <w:lastRenderedPageBreak/>
              <w:t>Academic Governance External Review Update</w:t>
            </w:r>
          </w:p>
          <w:p w14:paraId="7FE98E12" w14:textId="77777777" w:rsidR="00A46457" w:rsidRDefault="00A46457" w:rsidP="00A46457">
            <w:pPr>
              <w:pStyle w:val="ListParagraph"/>
              <w:numPr>
                <w:ilvl w:val="1"/>
                <w:numId w:val="15"/>
              </w:numPr>
              <w:spacing w:after="160" w:line="259" w:lineRule="auto"/>
            </w:pPr>
            <w:r>
              <w:t>Agent Performance and Management Practices</w:t>
            </w:r>
          </w:p>
          <w:p w14:paraId="3DFC38DB" w14:textId="77777777" w:rsidR="00A46457" w:rsidRDefault="00A46457" w:rsidP="00A46457">
            <w:pPr>
              <w:pStyle w:val="ListParagraph"/>
              <w:numPr>
                <w:ilvl w:val="0"/>
                <w:numId w:val="15"/>
              </w:numPr>
              <w:spacing w:after="160" w:line="259" w:lineRule="auto"/>
            </w:pPr>
            <w:r w:rsidRPr="00F834EB">
              <w:rPr>
                <w:b/>
                <w:bCs/>
              </w:rPr>
              <w:t>approve</w:t>
            </w:r>
            <w:r>
              <w:t xml:space="preserve"> the closure of Wells Review action 3c (N.B. Refer to Council Agenda Item 3.4.5)</w:t>
            </w:r>
          </w:p>
          <w:p w14:paraId="101E0E31" w14:textId="77777777" w:rsidR="00A46457" w:rsidRDefault="00A46457" w:rsidP="00A46457">
            <w:pPr>
              <w:pStyle w:val="ListParagraph"/>
              <w:numPr>
                <w:ilvl w:val="0"/>
                <w:numId w:val="15"/>
              </w:numPr>
              <w:spacing w:after="160" w:line="259" w:lineRule="auto"/>
            </w:pPr>
            <w:r w:rsidRPr="00F834EB">
              <w:rPr>
                <w:b/>
                <w:bCs/>
              </w:rPr>
              <w:t>close</w:t>
            </w:r>
            <w:r>
              <w:t xml:space="preserve"> Council’s Action C250/8 that “the Academic Board Faculty Reports be combined with Faculty corporate statistics / finances / workforce / plans and that a template be proposed early in 2025 and this be added to the 2025 workplan“</w:t>
            </w:r>
          </w:p>
          <w:p w14:paraId="56BD3676" w14:textId="1533847B" w:rsidR="00A46457" w:rsidRPr="00C25794" w:rsidRDefault="00A46457" w:rsidP="00A46457">
            <w:pPr>
              <w:pStyle w:val="ListParagraph"/>
              <w:numPr>
                <w:ilvl w:val="0"/>
                <w:numId w:val="15"/>
              </w:numPr>
              <w:spacing w:after="160" w:line="259" w:lineRule="auto"/>
            </w:pPr>
            <w:r w:rsidRPr="00F834EB">
              <w:rPr>
                <w:b/>
                <w:bCs/>
              </w:rPr>
              <w:t>note</w:t>
            </w:r>
            <w:r>
              <w:t xml:space="preserve"> the Unconfirmed Academic Board Minutes of the meeting held on 12 March 2025.</w:t>
            </w:r>
          </w:p>
        </w:tc>
      </w:tr>
      <w:tr w:rsidR="00A46457" w14:paraId="4CE7604E" w14:textId="77777777" w:rsidTr="00A46457">
        <w:tc>
          <w:tcPr>
            <w:tcW w:w="2263" w:type="dxa"/>
          </w:tcPr>
          <w:p w14:paraId="7B255CD2" w14:textId="77777777" w:rsidR="00A46457" w:rsidRPr="00134920" w:rsidRDefault="00A46457" w:rsidP="00A46457">
            <w:r w:rsidRPr="00134920">
              <w:lastRenderedPageBreak/>
              <w:t>RESOLUTION C254/28</w:t>
            </w:r>
          </w:p>
          <w:p w14:paraId="145DEE19" w14:textId="77777777" w:rsidR="00A46457" w:rsidRPr="00134920" w:rsidRDefault="00A46457" w:rsidP="00A46457"/>
        </w:tc>
        <w:tc>
          <w:tcPr>
            <w:tcW w:w="7931" w:type="dxa"/>
          </w:tcPr>
          <w:p w14:paraId="36A03805" w14:textId="77777777" w:rsidR="00A46457" w:rsidRDefault="00A46457" w:rsidP="00A46457">
            <w:r>
              <w:t xml:space="preserve">The Council resolved to: </w:t>
            </w:r>
          </w:p>
          <w:p w14:paraId="3B91D6D5" w14:textId="77777777" w:rsidR="00A46457" w:rsidRDefault="00A46457" w:rsidP="00A46457">
            <w:pPr>
              <w:pStyle w:val="ListParagraph"/>
              <w:numPr>
                <w:ilvl w:val="0"/>
                <w:numId w:val="16"/>
              </w:numPr>
              <w:spacing w:after="160" w:line="259" w:lineRule="auto"/>
            </w:pPr>
            <w:r w:rsidRPr="00F834EB">
              <w:rPr>
                <w:b/>
                <w:bCs/>
              </w:rPr>
              <w:t>note</w:t>
            </w:r>
            <w:r>
              <w:t xml:space="preserve"> the Unconfirmed Minutes of the Audit and Risk Management Committee meeting held on 15 April 2025</w:t>
            </w:r>
          </w:p>
          <w:p w14:paraId="64EB7A00" w14:textId="77777777" w:rsidR="00A46457" w:rsidRDefault="00A46457" w:rsidP="00A46457">
            <w:pPr>
              <w:pStyle w:val="ListParagraph"/>
              <w:numPr>
                <w:ilvl w:val="0"/>
                <w:numId w:val="16"/>
              </w:numPr>
              <w:spacing w:after="160" w:line="259" w:lineRule="auto"/>
            </w:pPr>
            <w:r w:rsidRPr="00F834EB">
              <w:rPr>
                <w:b/>
                <w:bCs/>
              </w:rPr>
              <w:t>accept</w:t>
            </w:r>
            <w:r>
              <w:t xml:space="preserve"> the policy consolidation and policy review update</w:t>
            </w:r>
          </w:p>
          <w:p w14:paraId="7283FF55" w14:textId="58A24928" w:rsidR="00A46457" w:rsidRPr="00C25794" w:rsidRDefault="00A46457" w:rsidP="00A46457">
            <w:pPr>
              <w:pStyle w:val="ListParagraph"/>
              <w:numPr>
                <w:ilvl w:val="0"/>
                <w:numId w:val="16"/>
              </w:numPr>
              <w:spacing w:after="160" w:line="259" w:lineRule="auto"/>
            </w:pPr>
            <w:r w:rsidRPr="00F834EB">
              <w:rPr>
                <w:b/>
                <w:bCs/>
              </w:rPr>
              <w:t>note</w:t>
            </w:r>
            <w:r>
              <w:t xml:space="preserve"> the report on Deep Dive: Safety and Wellbeing.</w:t>
            </w:r>
          </w:p>
        </w:tc>
      </w:tr>
      <w:tr w:rsidR="00A46457" w14:paraId="2D834867" w14:textId="77777777" w:rsidTr="00A46457">
        <w:tc>
          <w:tcPr>
            <w:tcW w:w="2263" w:type="dxa"/>
          </w:tcPr>
          <w:p w14:paraId="70DA7CA8" w14:textId="77777777" w:rsidR="00A46457" w:rsidRPr="00134920" w:rsidRDefault="00A46457" w:rsidP="00A46457">
            <w:r w:rsidRPr="00134920">
              <w:t>RESOLUTION C254/29</w:t>
            </w:r>
          </w:p>
          <w:p w14:paraId="63667710" w14:textId="77777777" w:rsidR="00A46457" w:rsidRPr="00134920" w:rsidRDefault="00A46457" w:rsidP="00A46457"/>
        </w:tc>
        <w:tc>
          <w:tcPr>
            <w:tcW w:w="7931" w:type="dxa"/>
          </w:tcPr>
          <w:p w14:paraId="4E4A31BB" w14:textId="77777777" w:rsidR="00A46457" w:rsidRDefault="00A46457" w:rsidP="00A46457">
            <w:r>
              <w:t>The Council resolved to:</w:t>
            </w:r>
          </w:p>
          <w:p w14:paraId="0F62AFA0" w14:textId="77777777" w:rsidR="00A46457" w:rsidRDefault="00A46457" w:rsidP="00A46457">
            <w:pPr>
              <w:pStyle w:val="ListParagraph"/>
              <w:numPr>
                <w:ilvl w:val="0"/>
                <w:numId w:val="17"/>
              </w:numPr>
              <w:spacing w:after="160" w:line="259" w:lineRule="auto"/>
            </w:pPr>
            <w:r w:rsidRPr="00F834EB">
              <w:rPr>
                <w:b/>
                <w:bCs/>
              </w:rPr>
              <w:t>note</w:t>
            </w:r>
            <w:r>
              <w:t xml:space="preserve"> the Unconfirmed Minutes of the Finance Committee meeting held on 16 April 2025</w:t>
            </w:r>
          </w:p>
          <w:p w14:paraId="57F834B0" w14:textId="77777777" w:rsidR="00A46457" w:rsidRDefault="00A46457" w:rsidP="00A46457">
            <w:pPr>
              <w:pStyle w:val="ListParagraph"/>
              <w:numPr>
                <w:ilvl w:val="0"/>
                <w:numId w:val="17"/>
              </w:numPr>
              <w:spacing w:after="160" w:line="259" w:lineRule="auto"/>
            </w:pPr>
            <w:r w:rsidRPr="00F834EB">
              <w:rPr>
                <w:b/>
                <w:bCs/>
              </w:rPr>
              <w:t>note</w:t>
            </w:r>
            <w:r>
              <w:t xml:space="preserve"> the Investment Brief provided by JBWere</w:t>
            </w:r>
          </w:p>
          <w:p w14:paraId="6CF27BC6" w14:textId="31849B6C" w:rsidR="00A46457" w:rsidRPr="00C25794" w:rsidRDefault="00A46457" w:rsidP="00A46457">
            <w:pPr>
              <w:pStyle w:val="ListParagraph"/>
              <w:numPr>
                <w:ilvl w:val="0"/>
                <w:numId w:val="17"/>
              </w:numPr>
              <w:spacing w:after="160" w:line="259" w:lineRule="auto"/>
            </w:pPr>
            <w:r w:rsidRPr="00F834EB">
              <w:rPr>
                <w:b/>
                <w:bCs/>
              </w:rPr>
              <w:t>note</w:t>
            </w:r>
            <w:r>
              <w:t xml:space="preserve"> the Quarter 1 2025 Workforce Profile Report.</w:t>
            </w:r>
          </w:p>
        </w:tc>
      </w:tr>
      <w:tr w:rsidR="00A46457" w14:paraId="43B6AA77" w14:textId="77777777" w:rsidTr="00A46457">
        <w:tc>
          <w:tcPr>
            <w:tcW w:w="2263" w:type="dxa"/>
          </w:tcPr>
          <w:p w14:paraId="2185014D" w14:textId="77777777" w:rsidR="00A46457" w:rsidRPr="00134920" w:rsidRDefault="00A46457" w:rsidP="00A46457">
            <w:r w:rsidRPr="00134920">
              <w:t>RESOLUTION C254/30</w:t>
            </w:r>
          </w:p>
          <w:p w14:paraId="207D596F" w14:textId="77777777" w:rsidR="00A46457" w:rsidRPr="00134920" w:rsidRDefault="00A46457" w:rsidP="00A46457"/>
        </w:tc>
        <w:tc>
          <w:tcPr>
            <w:tcW w:w="7931" w:type="dxa"/>
          </w:tcPr>
          <w:p w14:paraId="0A042615" w14:textId="77777777" w:rsidR="00A46457" w:rsidRDefault="00A46457" w:rsidP="00A46457">
            <w:r>
              <w:t>The Council resolved to:</w:t>
            </w:r>
          </w:p>
          <w:p w14:paraId="5C3599B1" w14:textId="77777777" w:rsidR="00A46457" w:rsidRDefault="00A46457" w:rsidP="00A46457">
            <w:pPr>
              <w:pStyle w:val="ListParagraph"/>
              <w:numPr>
                <w:ilvl w:val="0"/>
                <w:numId w:val="18"/>
              </w:numPr>
              <w:spacing w:after="160" w:line="259" w:lineRule="auto"/>
            </w:pPr>
            <w:r w:rsidRPr="00F834EB">
              <w:rPr>
                <w:b/>
                <w:bCs/>
              </w:rPr>
              <w:t>note</w:t>
            </w:r>
            <w:r>
              <w:t xml:space="preserve"> the Unconfirmed Minutes of the Planning and Development Committee meeting held on 10 April 2025</w:t>
            </w:r>
          </w:p>
          <w:p w14:paraId="03DCABC7" w14:textId="713CA5A4" w:rsidR="00A46457" w:rsidRPr="00C25794" w:rsidRDefault="00A46457" w:rsidP="00A46457">
            <w:pPr>
              <w:pStyle w:val="ListParagraph"/>
              <w:numPr>
                <w:ilvl w:val="0"/>
                <w:numId w:val="18"/>
              </w:numPr>
              <w:spacing w:after="160" w:line="259" w:lineRule="auto"/>
            </w:pPr>
            <w:r w:rsidRPr="00F834EB">
              <w:rPr>
                <w:b/>
                <w:bCs/>
              </w:rPr>
              <w:t>note</w:t>
            </w:r>
            <w:r>
              <w:t xml:space="preserve"> the update on the Campus Development and Asset Management Program.</w:t>
            </w:r>
          </w:p>
        </w:tc>
      </w:tr>
      <w:tr w:rsidR="00A46457" w14:paraId="60BE9EA9" w14:textId="77777777" w:rsidTr="00A46457">
        <w:tc>
          <w:tcPr>
            <w:tcW w:w="2263" w:type="dxa"/>
          </w:tcPr>
          <w:p w14:paraId="719B949E" w14:textId="723710FD" w:rsidR="00A46457" w:rsidRPr="00134920" w:rsidRDefault="00A46457" w:rsidP="00134920">
            <w:r w:rsidRPr="00134920">
              <w:t>RESOLUTION C254/31</w:t>
            </w:r>
          </w:p>
        </w:tc>
        <w:tc>
          <w:tcPr>
            <w:tcW w:w="7931" w:type="dxa"/>
          </w:tcPr>
          <w:p w14:paraId="78A1581F" w14:textId="0ABF9155" w:rsidR="00A46457" w:rsidRDefault="00A46457" w:rsidP="00134920">
            <w:r w:rsidRPr="00F834EB">
              <w:t xml:space="preserve">The Council resolved to </w:t>
            </w:r>
            <w:r w:rsidRPr="00F834EB">
              <w:rPr>
                <w:b/>
                <w:bCs/>
              </w:rPr>
              <w:t>accept</w:t>
            </w:r>
            <w:r w:rsidRPr="00F834EB">
              <w:t xml:space="preserve"> the Report from UCX.</w:t>
            </w:r>
          </w:p>
        </w:tc>
      </w:tr>
      <w:tr w:rsidR="00A46457" w14:paraId="250BB410" w14:textId="77777777" w:rsidTr="00A46457">
        <w:tc>
          <w:tcPr>
            <w:tcW w:w="2263" w:type="dxa"/>
          </w:tcPr>
          <w:p w14:paraId="0BD9ADE9" w14:textId="4593B312" w:rsidR="00A46457" w:rsidRPr="00134920" w:rsidRDefault="00A46457" w:rsidP="00134920">
            <w:r w:rsidRPr="00134920">
              <w:t>RESOLUTION C254/32</w:t>
            </w:r>
          </w:p>
        </w:tc>
        <w:tc>
          <w:tcPr>
            <w:tcW w:w="7931" w:type="dxa"/>
          </w:tcPr>
          <w:p w14:paraId="38F1886E" w14:textId="4E498870" w:rsidR="00A46457" w:rsidRDefault="00A46457" w:rsidP="00134920">
            <w:r w:rsidRPr="00F834EB">
              <w:t xml:space="preserve">The Council resolved to </w:t>
            </w:r>
            <w:r w:rsidRPr="00F834EB">
              <w:rPr>
                <w:b/>
                <w:bCs/>
              </w:rPr>
              <w:t>note</w:t>
            </w:r>
            <w:r w:rsidRPr="00F834EB">
              <w:t xml:space="preserve"> the Chancellor’s approval of a post-humous award and conferral amendments.  </w:t>
            </w:r>
          </w:p>
        </w:tc>
      </w:tr>
      <w:tr w:rsidR="00A46457" w14:paraId="1AE65E3F" w14:textId="77777777" w:rsidTr="00A46457">
        <w:tc>
          <w:tcPr>
            <w:tcW w:w="2263" w:type="dxa"/>
          </w:tcPr>
          <w:p w14:paraId="4D0783F5" w14:textId="760414CA" w:rsidR="00A46457" w:rsidRPr="00134920" w:rsidRDefault="00A46457" w:rsidP="00134920">
            <w:r w:rsidRPr="00134920">
              <w:t>RESOLUTION C254/33</w:t>
            </w:r>
          </w:p>
        </w:tc>
        <w:tc>
          <w:tcPr>
            <w:tcW w:w="7931" w:type="dxa"/>
          </w:tcPr>
          <w:p w14:paraId="345E260C" w14:textId="2373B486" w:rsidR="00A46457" w:rsidRDefault="00A46457" w:rsidP="00134920">
            <w:r w:rsidRPr="00F834EB">
              <w:t>The Council resolve</w:t>
            </w:r>
            <w:r w:rsidR="00134920">
              <w:t>d</w:t>
            </w:r>
            <w:r w:rsidRPr="00F834EB">
              <w:t xml:space="preserve"> to </w:t>
            </w:r>
            <w:r w:rsidRPr="00F834EB">
              <w:rPr>
                <w:b/>
                <w:bCs/>
              </w:rPr>
              <w:t>note</w:t>
            </w:r>
            <w:r w:rsidRPr="00F834EB">
              <w:t xml:space="preserve"> the update on Faculty and Portfolio 2025 business plans and the 2026 business planning process.</w:t>
            </w:r>
          </w:p>
        </w:tc>
      </w:tr>
      <w:tr w:rsidR="00A46457" w14:paraId="4B268D2F" w14:textId="77777777" w:rsidTr="00A46457">
        <w:tc>
          <w:tcPr>
            <w:tcW w:w="2263" w:type="dxa"/>
          </w:tcPr>
          <w:p w14:paraId="12BA6018" w14:textId="7C2E26F6" w:rsidR="00A46457" w:rsidRPr="00134920" w:rsidRDefault="00A46457" w:rsidP="00134920">
            <w:r w:rsidRPr="00134920">
              <w:t>RESOLUTION C252/34</w:t>
            </w:r>
          </w:p>
        </w:tc>
        <w:tc>
          <w:tcPr>
            <w:tcW w:w="7931" w:type="dxa"/>
          </w:tcPr>
          <w:p w14:paraId="13053DF5" w14:textId="1199B3E4" w:rsidR="00A46457" w:rsidRDefault="00A46457" w:rsidP="00134920">
            <w:r w:rsidRPr="00A603B7">
              <w:t xml:space="preserve">Council resolved to </w:t>
            </w:r>
            <w:r w:rsidRPr="00A603B7">
              <w:rPr>
                <w:b/>
                <w:bCs/>
              </w:rPr>
              <w:t>accept</w:t>
            </w:r>
            <w:r w:rsidRPr="00A603B7">
              <w:t xml:space="preserve"> the revised Conflict of Interest Declaration form.</w:t>
            </w:r>
          </w:p>
        </w:tc>
      </w:tr>
    </w:tbl>
    <w:p w14:paraId="799A7DEB" w14:textId="77777777" w:rsidR="00A46457" w:rsidRPr="00F834EB" w:rsidRDefault="00A46457"/>
    <w:sectPr w:rsidR="00A46457" w:rsidRPr="00F834EB" w:rsidSect="00462E42">
      <w:footerReference w:type="default" r:id="rId8"/>
      <w:headerReference w:type="first" r:id="rId9"/>
      <w:endnotePr>
        <w:numFmt w:val="decimal"/>
      </w:endnotePr>
      <w:pgSz w:w="11906" w:h="16838" w:code="9"/>
      <w:pgMar w:top="1134" w:right="851" w:bottom="187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42124" w14:textId="77777777" w:rsidR="00AB3E9F" w:rsidRDefault="00AB3E9F" w:rsidP="00D86959">
      <w:pPr>
        <w:spacing w:after="0" w:line="240" w:lineRule="auto"/>
      </w:pPr>
      <w:r>
        <w:separator/>
      </w:r>
    </w:p>
  </w:endnote>
  <w:endnote w:type="continuationSeparator" w:id="0">
    <w:p w14:paraId="5EDE7922" w14:textId="77777777" w:rsidR="00AB3E9F" w:rsidRDefault="00AB3E9F" w:rsidP="00D8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159193"/>
      <w:docPartObj>
        <w:docPartGallery w:val="Page Numbers (Bottom of Page)"/>
        <w:docPartUnique/>
      </w:docPartObj>
    </w:sdtPr>
    <w:sdtEndPr>
      <w:rPr>
        <w:noProof/>
      </w:rPr>
    </w:sdtEndPr>
    <w:sdtContent>
      <w:p w14:paraId="5B78B6A5" w14:textId="39E44D3C" w:rsidR="00D464BC" w:rsidRDefault="00D626ED" w:rsidP="00E50B6C">
        <w:pPr>
          <w:pStyle w:val="Footer"/>
          <w:ind w:firstLine="720"/>
          <w:jc w:val="right"/>
        </w:pPr>
        <w:r>
          <w:rPr>
            <w:b/>
            <w:noProof/>
            <w:color w:val="00A9CE" w:themeColor="accent1"/>
          </w:rPr>
          <w:drawing>
            <wp:anchor distT="0" distB="0" distL="114300" distR="114300" simplePos="0" relativeHeight="251659264" behindDoc="1" locked="0" layoutInCell="1" allowOverlap="1" wp14:anchorId="0673D9A2" wp14:editId="3DC47ED4">
              <wp:simplePos x="0" y="0"/>
              <wp:positionH relativeFrom="column">
                <wp:posOffset>635</wp:posOffset>
              </wp:positionH>
              <wp:positionV relativeFrom="paragraph">
                <wp:posOffset>-94517</wp:posOffset>
              </wp:positionV>
              <wp:extent cx="6479540" cy="30777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79540" cy="307778"/>
                      </a:xfrm>
                      <a:prstGeom prst="rect">
                        <a:avLst/>
                      </a:prstGeom>
                    </pic:spPr>
                  </pic:pic>
                </a:graphicData>
              </a:graphic>
              <wp14:sizeRelH relativeFrom="page">
                <wp14:pctWidth>0</wp14:pctWidth>
              </wp14:sizeRelH>
              <wp14:sizeRelV relativeFrom="page">
                <wp14:pctHeight>0</wp14:pctHeight>
              </wp14:sizeRelV>
            </wp:anchor>
          </w:drawing>
        </w:r>
        <w:r w:rsidR="00D464BC" w:rsidRPr="00D464BC">
          <w:rPr>
            <w:b/>
            <w:color w:val="00A9CE" w:themeColor="accent1"/>
          </w:rPr>
          <w:fldChar w:fldCharType="begin"/>
        </w:r>
        <w:r w:rsidR="00D464BC" w:rsidRPr="00D464BC">
          <w:rPr>
            <w:b/>
            <w:color w:val="00A9CE" w:themeColor="accent1"/>
          </w:rPr>
          <w:instrText xml:space="preserve"> PAGE   \* MERGEFORMAT </w:instrText>
        </w:r>
        <w:r w:rsidR="00D464BC" w:rsidRPr="00D464BC">
          <w:rPr>
            <w:b/>
            <w:color w:val="00A9CE" w:themeColor="accent1"/>
          </w:rPr>
          <w:fldChar w:fldCharType="separate"/>
        </w:r>
        <w:r w:rsidR="00F96FB1">
          <w:rPr>
            <w:b/>
            <w:noProof/>
            <w:color w:val="00A9CE" w:themeColor="accent1"/>
          </w:rPr>
          <w:t>1</w:t>
        </w:r>
        <w:r w:rsidR="00D464BC" w:rsidRPr="00D464BC">
          <w:rPr>
            <w:b/>
            <w:noProof/>
            <w:color w:val="00A9CE" w:themeColor="accent1"/>
          </w:rPr>
          <w:fldChar w:fldCharType="end"/>
        </w:r>
      </w:p>
    </w:sdtContent>
  </w:sdt>
  <w:p w14:paraId="4103C736" w14:textId="77777777" w:rsidR="00D464BC" w:rsidRDefault="00D46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861A" w14:textId="77777777" w:rsidR="00AB3E9F" w:rsidRDefault="00AB3E9F" w:rsidP="00D86959">
      <w:pPr>
        <w:spacing w:after="0" w:line="240" w:lineRule="auto"/>
      </w:pPr>
      <w:r>
        <w:separator/>
      </w:r>
    </w:p>
  </w:footnote>
  <w:footnote w:type="continuationSeparator" w:id="0">
    <w:p w14:paraId="7D879A3E" w14:textId="77777777" w:rsidR="00AB3E9F" w:rsidRDefault="00AB3E9F" w:rsidP="00D8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FED8" w14:textId="3E931684" w:rsidR="00462E42" w:rsidRDefault="00462E42">
    <w:pPr>
      <w:pStyle w:val="Header"/>
    </w:pPr>
    <w:r>
      <w:rPr>
        <w:noProof/>
      </w:rPr>
      <w:drawing>
        <wp:anchor distT="0" distB="0" distL="114300" distR="114300" simplePos="0" relativeHeight="251658240" behindDoc="0" locked="0" layoutInCell="1" allowOverlap="1" wp14:anchorId="17AF8D5C" wp14:editId="2C3CFD9A">
          <wp:simplePos x="0" y="0"/>
          <wp:positionH relativeFrom="column">
            <wp:posOffset>19685</wp:posOffset>
          </wp:positionH>
          <wp:positionV relativeFrom="paragraph">
            <wp:posOffset>-361950</wp:posOffset>
          </wp:positionV>
          <wp:extent cx="2113494" cy="4343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13494" cy="4343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C1A1B01" wp14:editId="0965728E">
          <wp:simplePos x="0" y="0"/>
          <wp:positionH relativeFrom="page">
            <wp:align>right</wp:align>
          </wp:positionH>
          <wp:positionV relativeFrom="paragraph">
            <wp:posOffset>-1078865</wp:posOffset>
          </wp:positionV>
          <wp:extent cx="3670881" cy="1241854"/>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3670881" cy="1241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A2D"/>
    <w:multiLevelType w:val="hybridMultilevel"/>
    <w:tmpl w:val="C7A4978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B43F23"/>
    <w:multiLevelType w:val="hybridMultilevel"/>
    <w:tmpl w:val="D6E80104"/>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01640B9"/>
    <w:multiLevelType w:val="hybridMultilevel"/>
    <w:tmpl w:val="B4F819E6"/>
    <w:lvl w:ilvl="0" w:tplc="04A8F652">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221DF4"/>
    <w:multiLevelType w:val="hybridMultilevel"/>
    <w:tmpl w:val="D60624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C90C20"/>
    <w:multiLevelType w:val="hybridMultilevel"/>
    <w:tmpl w:val="4F804FC2"/>
    <w:lvl w:ilvl="0" w:tplc="04A8F6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E24AF9"/>
    <w:multiLevelType w:val="hybridMultilevel"/>
    <w:tmpl w:val="F9B66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7590A08"/>
    <w:multiLevelType w:val="hybridMultilevel"/>
    <w:tmpl w:val="75083F12"/>
    <w:lvl w:ilvl="0" w:tplc="04A8F6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D13382"/>
    <w:multiLevelType w:val="hybridMultilevel"/>
    <w:tmpl w:val="23CE0884"/>
    <w:lvl w:ilvl="0" w:tplc="246A62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DE7B0E"/>
    <w:multiLevelType w:val="hybridMultilevel"/>
    <w:tmpl w:val="E27AEB86"/>
    <w:lvl w:ilvl="0" w:tplc="04A8F652">
      <w:start w:val="1"/>
      <w:numFmt w:val="lowerRoman"/>
      <w:lvlText w:val="%1."/>
      <w:lvlJc w:val="left"/>
      <w:pPr>
        <w:ind w:left="1080" w:hanging="72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C71A2E"/>
    <w:multiLevelType w:val="hybridMultilevel"/>
    <w:tmpl w:val="4568FC8C"/>
    <w:lvl w:ilvl="0" w:tplc="04A8F6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836AE4"/>
    <w:multiLevelType w:val="hybridMultilevel"/>
    <w:tmpl w:val="2D58171C"/>
    <w:lvl w:ilvl="0" w:tplc="D2A460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E94949"/>
    <w:multiLevelType w:val="hybridMultilevel"/>
    <w:tmpl w:val="50789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C15FA7"/>
    <w:multiLevelType w:val="hybridMultilevel"/>
    <w:tmpl w:val="9C38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2949C8"/>
    <w:multiLevelType w:val="hybridMultilevel"/>
    <w:tmpl w:val="058635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EC7CE9"/>
    <w:multiLevelType w:val="hybridMultilevel"/>
    <w:tmpl w:val="B114D298"/>
    <w:lvl w:ilvl="0" w:tplc="DC4843B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FC619A"/>
    <w:multiLevelType w:val="hybridMultilevel"/>
    <w:tmpl w:val="F2983750"/>
    <w:lvl w:ilvl="0" w:tplc="89FABB4A">
      <w:start w:val="1"/>
      <w:numFmt w:val="lowerRoman"/>
      <w:lvlText w:val="%1."/>
      <w:lvlJc w:val="left"/>
      <w:pPr>
        <w:ind w:left="1080" w:hanging="72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B3391D"/>
    <w:multiLevelType w:val="hybridMultilevel"/>
    <w:tmpl w:val="17EAB4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1165AB"/>
    <w:multiLevelType w:val="hybridMultilevel"/>
    <w:tmpl w:val="CA080F7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0884998">
    <w:abstractNumId w:val="1"/>
  </w:num>
  <w:num w:numId="2" w16cid:durableId="1871987795">
    <w:abstractNumId w:val="5"/>
  </w:num>
  <w:num w:numId="3" w16cid:durableId="70474275">
    <w:abstractNumId w:val="13"/>
  </w:num>
  <w:num w:numId="4" w16cid:durableId="635914853">
    <w:abstractNumId w:val="3"/>
  </w:num>
  <w:num w:numId="5" w16cid:durableId="124469911">
    <w:abstractNumId w:val="14"/>
  </w:num>
  <w:num w:numId="6" w16cid:durableId="1284655915">
    <w:abstractNumId w:val="11"/>
  </w:num>
  <w:num w:numId="7" w16cid:durableId="2131849961">
    <w:abstractNumId w:val="12"/>
  </w:num>
  <w:num w:numId="8" w16cid:durableId="1197085016">
    <w:abstractNumId w:val="17"/>
  </w:num>
  <w:num w:numId="9" w16cid:durableId="64109306">
    <w:abstractNumId w:val="16"/>
  </w:num>
  <w:num w:numId="10" w16cid:durableId="1177773138">
    <w:abstractNumId w:val="0"/>
  </w:num>
  <w:num w:numId="11" w16cid:durableId="493882559">
    <w:abstractNumId w:val="15"/>
  </w:num>
  <w:num w:numId="12" w16cid:durableId="212541357">
    <w:abstractNumId w:val="10"/>
  </w:num>
  <w:num w:numId="13" w16cid:durableId="783816521">
    <w:abstractNumId w:val="7"/>
  </w:num>
  <w:num w:numId="14" w16cid:durableId="383675487">
    <w:abstractNumId w:val="8"/>
  </w:num>
  <w:num w:numId="15" w16cid:durableId="911039055">
    <w:abstractNumId w:val="2"/>
  </w:num>
  <w:num w:numId="16" w16cid:durableId="213397854">
    <w:abstractNumId w:val="9"/>
  </w:num>
  <w:num w:numId="17" w16cid:durableId="482549879">
    <w:abstractNumId w:val="4"/>
  </w:num>
  <w:num w:numId="18" w16cid:durableId="1341006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ED"/>
    <w:rsid w:val="0001097C"/>
    <w:rsid w:val="000525FA"/>
    <w:rsid w:val="00134920"/>
    <w:rsid w:val="00190819"/>
    <w:rsid w:val="001A120A"/>
    <w:rsid w:val="001A7ED2"/>
    <w:rsid w:val="001F06C5"/>
    <w:rsid w:val="0020035C"/>
    <w:rsid w:val="00246D08"/>
    <w:rsid w:val="00292FB1"/>
    <w:rsid w:val="002B78E4"/>
    <w:rsid w:val="003C752F"/>
    <w:rsid w:val="00462E42"/>
    <w:rsid w:val="004C06EB"/>
    <w:rsid w:val="00512878"/>
    <w:rsid w:val="00517034"/>
    <w:rsid w:val="00524067"/>
    <w:rsid w:val="0053679C"/>
    <w:rsid w:val="0055062A"/>
    <w:rsid w:val="005F6DC0"/>
    <w:rsid w:val="00601CD7"/>
    <w:rsid w:val="0065073C"/>
    <w:rsid w:val="00674D6E"/>
    <w:rsid w:val="006936D4"/>
    <w:rsid w:val="006C1DB0"/>
    <w:rsid w:val="006D4360"/>
    <w:rsid w:val="0079575C"/>
    <w:rsid w:val="008A4334"/>
    <w:rsid w:val="008D6281"/>
    <w:rsid w:val="0090737E"/>
    <w:rsid w:val="009C3532"/>
    <w:rsid w:val="00A4464D"/>
    <w:rsid w:val="00A46457"/>
    <w:rsid w:val="00A96274"/>
    <w:rsid w:val="00AB3E9F"/>
    <w:rsid w:val="00AD51F3"/>
    <w:rsid w:val="00B404B1"/>
    <w:rsid w:val="00BE7EA4"/>
    <w:rsid w:val="00C726C4"/>
    <w:rsid w:val="00D464BC"/>
    <w:rsid w:val="00D55969"/>
    <w:rsid w:val="00D626ED"/>
    <w:rsid w:val="00D64D7F"/>
    <w:rsid w:val="00D653E7"/>
    <w:rsid w:val="00D85669"/>
    <w:rsid w:val="00D86144"/>
    <w:rsid w:val="00D86959"/>
    <w:rsid w:val="00DE3256"/>
    <w:rsid w:val="00E336BE"/>
    <w:rsid w:val="00E50B6C"/>
    <w:rsid w:val="00EA7054"/>
    <w:rsid w:val="00ED4136"/>
    <w:rsid w:val="00EF5F92"/>
    <w:rsid w:val="00F35DB0"/>
    <w:rsid w:val="00F96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F0D63"/>
  <w15:docId w15:val="{C69DD798-DDA2-8F4C-892A-7EE9964C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6457"/>
    <w:pPr>
      <w:spacing w:line="264" w:lineRule="auto"/>
    </w:pPr>
    <w:rPr>
      <w:color w:val="414042"/>
    </w:rPr>
  </w:style>
  <w:style w:type="paragraph" w:styleId="Heading1">
    <w:name w:val="heading 1"/>
    <w:basedOn w:val="Normal"/>
    <w:next w:val="Normal"/>
    <w:link w:val="Heading1Char"/>
    <w:uiPriority w:val="9"/>
    <w:qFormat/>
    <w:rsid w:val="00ED4136"/>
    <w:pPr>
      <w:keepNext/>
      <w:keepLines/>
      <w:spacing w:after="480" w:line="240" w:lineRule="auto"/>
      <w:outlineLvl w:val="0"/>
    </w:pPr>
    <w:rPr>
      <w:rFonts w:asciiTheme="majorHAnsi" w:eastAsiaTheme="majorEastAsia" w:hAnsiTheme="majorHAnsi" w:cstheme="majorBidi"/>
      <w:b/>
      <w:bCs/>
      <w:color w:val="00A9CE" w:themeColor="accent1"/>
      <w:sz w:val="36"/>
      <w:szCs w:val="36"/>
    </w:rPr>
  </w:style>
  <w:style w:type="paragraph" w:styleId="Heading2">
    <w:name w:val="heading 2"/>
    <w:basedOn w:val="Normal"/>
    <w:next w:val="Normal"/>
    <w:link w:val="Heading2Char"/>
    <w:uiPriority w:val="9"/>
    <w:unhideWhenUsed/>
    <w:qFormat/>
    <w:rsid w:val="00ED4136"/>
    <w:pPr>
      <w:keepNext/>
      <w:keepLines/>
      <w:spacing w:after="60" w:line="240" w:lineRule="auto"/>
      <w:outlineLvl w:val="1"/>
    </w:pPr>
    <w:rPr>
      <w:rFonts w:asciiTheme="majorHAnsi" w:eastAsiaTheme="majorEastAsia" w:hAnsiTheme="majorHAnsi" w:cstheme="majorBidi"/>
      <w:b/>
      <w:bCs/>
      <w:color w:val="00A9CE" w:themeColor="accent1"/>
      <w:sz w:val="32"/>
      <w:szCs w:val="32"/>
    </w:rPr>
  </w:style>
  <w:style w:type="paragraph" w:styleId="Heading3">
    <w:name w:val="heading 3"/>
    <w:basedOn w:val="Normal"/>
    <w:next w:val="Normal"/>
    <w:link w:val="Heading3Char"/>
    <w:uiPriority w:val="9"/>
    <w:unhideWhenUsed/>
    <w:qFormat/>
    <w:rsid w:val="00D86959"/>
    <w:pPr>
      <w:keepNext/>
      <w:keepLines/>
      <w:spacing w:after="60"/>
      <w:outlineLvl w:val="2"/>
    </w:pPr>
    <w:rPr>
      <w:rFonts w:asciiTheme="majorHAnsi" w:eastAsiaTheme="majorEastAsia" w:hAnsiTheme="majorHAnsi" w:cstheme="majorBidi"/>
      <w:b/>
      <w:bCs/>
      <w:color w:val="00A9CE" w:themeColor="accent1"/>
      <w:sz w:val="32"/>
    </w:rPr>
  </w:style>
  <w:style w:type="paragraph" w:styleId="Heading4">
    <w:name w:val="heading 4"/>
    <w:basedOn w:val="Normal"/>
    <w:next w:val="Normal"/>
    <w:link w:val="Heading4Char"/>
    <w:uiPriority w:val="9"/>
    <w:unhideWhenUsed/>
    <w:qFormat/>
    <w:rsid w:val="00D86959"/>
    <w:pPr>
      <w:keepNext/>
      <w:keepLines/>
      <w:spacing w:after="60"/>
      <w:outlineLvl w:val="3"/>
    </w:pPr>
    <w:rPr>
      <w:rFonts w:asciiTheme="majorHAnsi" w:eastAsiaTheme="majorEastAsia" w:hAnsiTheme="majorHAnsi" w:cstheme="majorBidi"/>
      <w:bCs/>
      <w:iCs/>
      <w:color w:val="00A9CE" w:themeColor="accent1"/>
      <w:sz w:val="28"/>
    </w:rPr>
  </w:style>
  <w:style w:type="paragraph" w:styleId="Heading5">
    <w:name w:val="heading 5"/>
    <w:basedOn w:val="Normal"/>
    <w:next w:val="Normal"/>
    <w:link w:val="Heading5Char"/>
    <w:uiPriority w:val="9"/>
    <w:unhideWhenUsed/>
    <w:qFormat/>
    <w:rsid w:val="00D86959"/>
    <w:pPr>
      <w:keepNext/>
      <w:keepLines/>
      <w:spacing w:after="60"/>
      <w:outlineLvl w:val="4"/>
    </w:pPr>
    <w:rPr>
      <w:rFonts w:asciiTheme="majorHAnsi" w:eastAsiaTheme="majorEastAsia" w:hAnsiTheme="majorHAnsi" w:cstheme="majorBidi"/>
      <w:color w:val="00A9CE" w:themeColor="accent1"/>
      <w:sz w:val="24"/>
    </w:rPr>
  </w:style>
  <w:style w:type="paragraph" w:styleId="Heading6">
    <w:name w:val="heading 6"/>
    <w:basedOn w:val="Normal"/>
    <w:next w:val="Normal"/>
    <w:link w:val="Heading6Char"/>
    <w:uiPriority w:val="9"/>
    <w:unhideWhenUsed/>
    <w:qFormat/>
    <w:rsid w:val="00E336BE"/>
    <w:pPr>
      <w:keepNext/>
      <w:keepLines/>
      <w:spacing w:before="40" w:after="0"/>
      <w:outlineLvl w:val="5"/>
    </w:pPr>
    <w:rPr>
      <w:rFonts w:asciiTheme="majorHAnsi" w:eastAsiaTheme="majorEastAsia" w:hAnsiTheme="majorHAnsi" w:cstheme="majorBidi"/>
      <w:b/>
      <w:bCs/>
      <w:color w:val="005366" w:themeColor="accent1" w:themeShade="7F"/>
      <w:sz w:val="24"/>
      <w:szCs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59"/>
  </w:style>
  <w:style w:type="paragraph" w:styleId="Footer">
    <w:name w:val="footer"/>
    <w:basedOn w:val="Normal"/>
    <w:link w:val="FooterChar"/>
    <w:uiPriority w:val="99"/>
    <w:unhideWhenUsed/>
    <w:rsid w:val="00D8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59"/>
  </w:style>
  <w:style w:type="paragraph" w:styleId="BalloonText">
    <w:name w:val="Balloon Text"/>
    <w:basedOn w:val="Normal"/>
    <w:link w:val="BalloonTextChar"/>
    <w:uiPriority w:val="99"/>
    <w:semiHidden/>
    <w:unhideWhenUsed/>
    <w:rsid w:val="00D86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59"/>
    <w:rPr>
      <w:rFonts w:ascii="Tahoma" w:hAnsi="Tahoma" w:cs="Tahoma"/>
      <w:sz w:val="16"/>
      <w:szCs w:val="16"/>
    </w:rPr>
  </w:style>
  <w:style w:type="character" w:customStyle="1" w:styleId="Heading1Char">
    <w:name w:val="Heading 1 Char"/>
    <w:basedOn w:val="DefaultParagraphFont"/>
    <w:link w:val="Heading1"/>
    <w:uiPriority w:val="9"/>
    <w:rsid w:val="00ED4136"/>
    <w:rPr>
      <w:rFonts w:asciiTheme="majorHAnsi" w:eastAsiaTheme="majorEastAsia" w:hAnsiTheme="majorHAnsi" w:cstheme="majorBidi"/>
      <w:b/>
      <w:bCs/>
      <w:color w:val="00A9CE" w:themeColor="accent1"/>
      <w:sz w:val="36"/>
      <w:szCs w:val="36"/>
    </w:rPr>
  </w:style>
  <w:style w:type="character" w:customStyle="1" w:styleId="Heading2Char">
    <w:name w:val="Heading 2 Char"/>
    <w:basedOn w:val="DefaultParagraphFont"/>
    <w:link w:val="Heading2"/>
    <w:uiPriority w:val="9"/>
    <w:rsid w:val="00ED4136"/>
    <w:rPr>
      <w:rFonts w:asciiTheme="majorHAnsi" w:eastAsiaTheme="majorEastAsia" w:hAnsiTheme="majorHAnsi" w:cstheme="majorBidi"/>
      <w:b/>
      <w:bCs/>
      <w:color w:val="00A9CE" w:themeColor="accent1"/>
      <w:sz w:val="32"/>
      <w:szCs w:val="32"/>
    </w:rPr>
  </w:style>
  <w:style w:type="paragraph" w:customStyle="1" w:styleId="Default">
    <w:name w:val="Default"/>
    <w:rsid w:val="00D86959"/>
    <w:pPr>
      <w:autoSpaceDE w:val="0"/>
      <w:autoSpaceDN w:val="0"/>
      <w:adjustRightInd w:val="0"/>
      <w:spacing w:after="0" w:line="240" w:lineRule="auto"/>
    </w:pPr>
    <w:rPr>
      <w:rFonts w:ascii="Calibri" w:hAnsi="Calibri" w:cs="Calibri"/>
      <w:color w:val="000000"/>
      <w:sz w:val="24"/>
      <w:szCs w:val="24"/>
    </w:rPr>
  </w:style>
  <w:style w:type="paragraph" w:customStyle="1" w:styleId="Pa4">
    <w:name w:val="Pa4"/>
    <w:basedOn w:val="Default"/>
    <w:next w:val="Default"/>
    <w:uiPriority w:val="99"/>
    <w:rsid w:val="00D86959"/>
    <w:pPr>
      <w:spacing w:line="201" w:lineRule="atLeast"/>
    </w:pPr>
    <w:rPr>
      <w:rFonts w:cstheme="minorBidi"/>
      <w:color w:val="auto"/>
    </w:rPr>
  </w:style>
  <w:style w:type="character" w:customStyle="1" w:styleId="Heading3Char">
    <w:name w:val="Heading 3 Char"/>
    <w:basedOn w:val="DefaultParagraphFont"/>
    <w:link w:val="Heading3"/>
    <w:uiPriority w:val="9"/>
    <w:rsid w:val="00D86959"/>
    <w:rPr>
      <w:rFonts w:asciiTheme="majorHAnsi" w:eastAsiaTheme="majorEastAsia" w:hAnsiTheme="majorHAnsi" w:cstheme="majorBidi"/>
      <w:b/>
      <w:bCs/>
      <w:color w:val="00A9CE" w:themeColor="accent1"/>
      <w:sz w:val="32"/>
    </w:rPr>
  </w:style>
  <w:style w:type="paragraph" w:customStyle="1" w:styleId="Italic">
    <w:name w:val="Italic"/>
    <w:basedOn w:val="Normal"/>
    <w:qFormat/>
    <w:rsid w:val="00D64D7F"/>
    <w:pPr>
      <w:spacing w:before="100"/>
    </w:pPr>
    <w:rPr>
      <w:rFonts w:ascii="Georgia" w:hAnsi="Georgia"/>
      <w:i/>
      <w:color w:val="00A9CE" w:themeColor="accent1"/>
    </w:rPr>
  </w:style>
  <w:style w:type="character" w:customStyle="1" w:styleId="Heading4Char">
    <w:name w:val="Heading 4 Char"/>
    <w:basedOn w:val="DefaultParagraphFont"/>
    <w:link w:val="Heading4"/>
    <w:uiPriority w:val="9"/>
    <w:rsid w:val="00D86959"/>
    <w:rPr>
      <w:rFonts w:asciiTheme="majorHAnsi" w:eastAsiaTheme="majorEastAsia" w:hAnsiTheme="majorHAnsi" w:cstheme="majorBidi"/>
      <w:bCs/>
      <w:iCs/>
      <w:color w:val="00A9CE" w:themeColor="accent1"/>
      <w:sz w:val="28"/>
    </w:rPr>
  </w:style>
  <w:style w:type="character" w:customStyle="1" w:styleId="Heading5Char">
    <w:name w:val="Heading 5 Char"/>
    <w:basedOn w:val="DefaultParagraphFont"/>
    <w:link w:val="Heading5"/>
    <w:uiPriority w:val="9"/>
    <w:rsid w:val="00D86959"/>
    <w:rPr>
      <w:rFonts w:asciiTheme="majorHAnsi" w:eastAsiaTheme="majorEastAsia" w:hAnsiTheme="majorHAnsi" w:cstheme="majorBidi"/>
      <w:color w:val="00A9CE" w:themeColor="accent1"/>
      <w:sz w:val="24"/>
    </w:rPr>
  </w:style>
  <w:style w:type="paragraph" w:styleId="EndnoteText">
    <w:name w:val="endnote text"/>
    <w:basedOn w:val="Normal"/>
    <w:link w:val="EndnoteTextChar"/>
    <w:uiPriority w:val="99"/>
    <w:semiHidden/>
    <w:unhideWhenUsed/>
    <w:rsid w:val="00F35DB0"/>
    <w:pPr>
      <w:spacing w:after="0" w:line="240" w:lineRule="auto"/>
    </w:pPr>
    <w:rPr>
      <w:szCs w:val="20"/>
    </w:rPr>
  </w:style>
  <w:style w:type="character" w:customStyle="1" w:styleId="EndnoteTextChar">
    <w:name w:val="Endnote Text Char"/>
    <w:basedOn w:val="DefaultParagraphFont"/>
    <w:link w:val="EndnoteText"/>
    <w:uiPriority w:val="99"/>
    <w:semiHidden/>
    <w:rsid w:val="00F35DB0"/>
    <w:rPr>
      <w:sz w:val="20"/>
      <w:szCs w:val="20"/>
    </w:rPr>
  </w:style>
  <w:style w:type="character" w:styleId="EndnoteReference">
    <w:name w:val="endnote reference"/>
    <w:basedOn w:val="DefaultParagraphFont"/>
    <w:uiPriority w:val="99"/>
    <w:semiHidden/>
    <w:unhideWhenUsed/>
    <w:rsid w:val="00F35DB0"/>
    <w:rPr>
      <w:vertAlign w:val="superscript"/>
    </w:rPr>
  </w:style>
  <w:style w:type="paragraph" w:customStyle="1" w:styleId="Footnote">
    <w:name w:val="Foot note"/>
    <w:basedOn w:val="Default"/>
    <w:qFormat/>
    <w:rsid w:val="00F35DB0"/>
    <w:rPr>
      <w:rFonts w:asciiTheme="minorHAnsi" w:hAnsiTheme="minorHAnsi" w:cs="Myriad Pro"/>
      <w:color w:val="58595B" w:themeColor="accent2"/>
      <w:sz w:val="16"/>
      <w:szCs w:val="16"/>
    </w:rPr>
  </w:style>
  <w:style w:type="paragraph" w:styleId="FootnoteText">
    <w:name w:val="footnote text"/>
    <w:basedOn w:val="Normal"/>
    <w:link w:val="FootnoteTextChar"/>
    <w:uiPriority w:val="99"/>
    <w:semiHidden/>
    <w:unhideWhenUsed/>
    <w:rsid w:val="00B404B1"/>
    <w:pPr>
      <w:spacing w:after="0" w:line="240" w:lineRule="auto"/>
    </w:pPr>
    <w:rPr>
      <w:szCs w:val="20"/>
    </w:rPr>
  </w:style>
  <w:style w:type="character" w:customStyle="1" w:styleId="FootnoteTextChar">
    <w:name w:val="Footnote Text Char"/>
    <w:basedOn w:val="DefaultParagraphFont"/>
    <w:link w:val="FootnoteText"/>
    <w:uiPriority w:val="99"/>
    <w:semiHidden/>
    <w:rsid w:val="00B404B1"/>
    <w:rPr>
      <w:color w:val="58595B" w:themeColor="accent2"/>
      <w:sz w:val="20"/>
      <w:szCs w:val="20"/>
    </w:rPr>
  </w:style>
  <w:style w:type="character" w:styleId="FootnoteReference">
    <w:name w:val="footnote reference"/>
    <w:basedOn w:val="DefaultParagraphFont"/>
    <w:uiPriority w:val="99"/>
    <w:semiHidden/>
    <w:unhideWhenUsed/>
    <w:rsid w:val="00B404B1"/>
    <w:rPr>
      <w:vertAlign w:val="superscript"/>
    </w:rPr>
  </w:style>
  <w:style w:type="character" w:styleId="PlaceholderText">
    <w:name w:val="Placeholder Text"/>
    <w:basedOn w:val="DefaultParagraphFont"/>
    <w:uiPriority w:val="99"/>
    <w:semiHidden/>
    <w:rsid w:val="00190819"/>
    <w:rPr>
      <w:color w:val="808080"/>
    </w:rPr>
  </w:style>
  <w:style w:type="table" w:styleId="TableGrid">
    <w:name w:val="Table Grid"/>
    <w:basedOn w:val="TableNormal"/>
    <w:rsid w:val="0001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E336BE"/>
    <w:rPr>
      <w:rFonts w:asciiTheme="majorHAnsi" w:eastAsiaTheme="majorEastAsia" w:hAnsiTheme="majorHAnsi" w:cstheme="majorBidi"/>
      <w:b/>
      <w:bCs/>
      <w:color w:val="005366" w:themeColor="accent1" w:themeShade="7F"/>
      <w:sz w:val="24"/>
      <w:szCs w:val="24"/>
      <w:lang w:val="en-US" w:eastAsia="en-AU"/>
    </w:rPr>
  </w:style>
  <w:style w:type="character" w:styleId="Emphasis">
    <w:name w:val="Emphasis"/>
    <w:basedOn w:val="DefaultParagraphFont"/>
    <w:uiPriority w:val="20"/>
    <w:qFormat/>
    <w:rsid w:val="00462E42"/>
    <w:rPr>
      <w:i/>
      <w:iCs/>
      <w:color w:val="808080" w:themeColor="background1" w:themeShade="80"/>
      <w:lang w:eastAsia="en-AU"/>
    </w:rPr>
  </w:style>
  <w:style w:type="paragraph" w:styleId="ListParagraph">
    <w:name w:val="List Paragraph"/>
    <w:basedOn w:val="Normal"/>
    <w:link w:val="ListParagraphChar"/>
    <w:uiPriority w:val="34"/>
    <w:qFormat/>
    <w:rsid w:val="00462E42"/>
    <w:pPr>
      <w:ind w:left="720"/>
      <w:contextualSpacing/>
    </w:pPr>
  </w:style>
  <w:style w:type="character" w:customStyle="1" w:styleId="ListParagraphChar">
    <w:name w:val="List Paragraph Char"/>
    <w:basedOn w:val="DefaultParagraphFont"/>
    <w:link w:val="ListParagraph"/>
    <w:uiPriority w:val="34"/>
    <w:locked/>
    <w:rsid w:val="00512878"/>
    <w:rPr>
      <w:color w:val="414042"/>
    </w:rPr>
  </w:style>
  <w:style w:type="table" w:customStyle="1" w:styleId="TableGrid1">
    <w:name w:val="Table Grid1"/>
    <w:basedOn w:val="TableNormal"/>
    <w:next w:val="TableGrid"/>
    <w:uiPriority w:val="59"/>
    <w:rsid w:val="0051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ED2"/>
    <w:rPr>
      <w:rFonts w:ascii="Arial" w:hAnsi="Arial"/>
      <w:strike w:val="0"/>
      <w:dstrike w:val="0"/>
      <w:color w:val="0000FF"/>
      <w:sz w:val="20"/>
      <w:u w:val="single"/>
      <w:effect w:val="none"/>
    </w:rPr>
  </w:style>
  <w:style w:type="character" w:styleId="FollowedHyperlink">
    <w:name w:val="FollowedHyperlink"/>
    <w:basedOn w:val="DefaultParagraphFont"/>
    <w:uiPriority w:val="99"/>
    <w:semiHidden/>
    <w:unhideWhenUsed/>
    <w:rsid w:val="001A7ED2"/>
    <w:rPr>
      <w:color w:val="006C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UC-Rebrand">
      <a:dk1>
        <a:sysClr val="windowText" lastClr="000000"/>
      </a:dk1>
      <a:lt1>
        <a:sysClr val="window" lastClr="FFFFFF"/>
      </a:lt1>
      <a:dk2>
        <a:srgbClr val="414D61"/>
      </a:dk2>
      <a:lt2>
        <a:srgbClr val="FFFFFF"/>
      </a:lt2>
      <a:accent1>
        <a:srgbClr val="00A9CE"/>
      </a:accent1>
      <a:accent2>
        <a:srgbClr val="58595B"/>
      </a:accent2>
      <a:accent3>
        <a:srgbClr val="92D6E3"/>
      </a:accent3>
      <a:accent4>
        <a:srgbClr val="006C91"/>
      </a:accent4>
      <a:accent5>
        <a:srgbClr val="414D61"/>
      </a:accent5>
      <a:accent6>
        <a:srgbClr val="00A79D"/>
      </a:accent6>
      <a:hlink>
        <a:srgbClr val="00A9CE"/>
      </a:hlink>
      <a:folHlink>
        <a:srgbClr val="006C91"/>
      </a:folHlink>
    </a:clrScheme>
    <a:fontScheme name="UC-Rebran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6209D-2BAE-4244-9A12-C6D29FBE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Stephanie.Payne</cp:lastModifiedBy>
  <cp:revision>3</cp:revision>
  <dcterms:created xsi:type="dcterms:W3CDTF">2025-05-29T01:45:00Z</dcterms:created>
  <dcterms:modified xsi:type="dcterms:W3CDTF">2025-05-29T01:46:00Z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2023-01-24T01:04:49Z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7ebf7fd9-7c8d-4c45-8361-f9d48207986f</vt:lpwstr>
  </property>
  <property fmtid="{D5CDD505-2E9C-101B-9397-08002B2CF9AE}" pid="8" name="MSIP_Label_bf6fef03-d487-4433-8e43-6b81c0a1b7be_ContentBits">
    <vt:lpwstr>0</vt:lpwstr>
  </property>
</Properties>
</file>