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5F15" w14:textId="145AF0D5" w:rsidR="00A33534" w:rsidRPr="00A33534" w:rsidRDefault="00A33534" w:rsidP="00A33534">
      <w:pPr>
        <w:spacing w:line="360" w:lineRule="auto"/>
        <w:rPr>
          <w:rFonts w:cstheme="minorHAnsi"/>
          <w:b/>
          <w:bCs/>
          <w:sz w:val="22"/>
          <w:szCs w:val="22"/>
        </w:rPr>
      </w:pPr>
      <w:r w:rsidRPr="00A33534">
        <w:rPr>
          <w:rFonts w:cstheme="minorHAnsi"/>
          <w:b/>
          <w:bCs/>
          <w:sz w:val="22"/>
          <w:szCs w:val="22"/>
        </w:rPr>
        <w:t>Verity Hawes u3203726</w:t>
      </w:r>
    </w:p>
    <w:p w14:paraId="04D5726E" w14:textId="32D06BBA" w:rsidR="00425FF7" w:rsidRPr="00A33534" w:rsidRDefault="009F3578" w:rsidP="00A33534">
      <w:pPr>
        <w:spacing w:line="360" w:lineRule="auto"/>
        <w:jc w:val="center"/>
        <w:rPr>
          <w:rFonts w:cstheme="minorHAnsi"/>
          <w:b/>
          <w:bCs/>
          <w:sz w:val="22"/>
          <w:szCs w:val="22"/>
        </w:rPr>
      </w:pPr>
      <w:r w:rsidRPr="00A33534">
        <w:rPr>
          <w:rFonts w:cstheme="minorHAnsi"/>
          <w:b/>
          <w:bCs/>
          <w:sz w:val="22"/>
          <w:szCs w:val="22"/>
        </w:rPr>
        <w:t>Improving mental health support for midwives within ACT Health</w:t>
      </w:r>
      <w:r w:rsidR="008F6249" w:rsidRPr="00A33534">
        <w:rPr>
          <w:rFonts w:cstheme="minorHAnsi"/>
          <w:b/>
          <w:bCs/>
          <w:sz w:val="22"/>
          <w:szCs w:val="22"/>
        </w:rPr>
        <w:t xml:space="preserve"> </w:t>
      </w:r>
    </w:p>
    <w:p w14:paraId="172D31FA" w14:textId="3D9B6BC2" w:rsidR="000A7FD1" w:rsidRDefault="00FE1C9C" w:rsidP="00A33534">
      <w:pPr>
        <w:spacing w:line="360" w:lineRule="auto"/>
        <w:ind w:firstLine="720"/>
        <w:rPr>
          <w:rFonts w:cstheme="minorHAnsi"/>
          <w:sz w:val="22"/>
          <w:szCs w:val="22"/>
        </w:rPr>
      </w:pPr>
      <w:r w:rsidRPr="00622C3D">
        <w:rPr>
          <w:rFonts w:cstheme="minorHAnsi"/>
          <w:sz w:val="22"/>
          <w:szCs w:val="22"/>
        </w:rPr>
        <w:t xml:space="preserve">There is mounting evidence that current measures to support the mental health of midwives </w:t>
      </w:r>
      <w:r w:rsidR="0033377F" w:rsidRPr="00CB38F6">
        <w:rPr>
          <w:rFonts w:cstheme="minorHAnsi"/>
          <w:sz w:val="22"/>
          <w:szCs w:val="22"/>
        </w:rPr>
        <w:t>are</w:t>
      </w:r>
      <w:r w:rsidR="0033377F" w:rsidRPr="00622C3D">
        <w:rPr>
          <w:rFonts w:cstheme="minorHAnsi"/>
          <w:sz w:val="22"/>
          <w:szCs w:val="22"/>
        </w:rPr>
        <w:t xml:space="preserve"> </w:t>
      </w:r>
      <w:r w:rsidRPr="00622C3D">
        <w:rPr>
          <w:rFonts w:cstheme="minorHAnsi"/>
          <w:sz w:val="22"/>
          <w:szCs w:val="22"/>
        </w:rPr>
        <w:t>insufficient</w:t>
      </w:r>
      <w:r w:rsidR="00BA214D">
        <w:rPr>
          <w:rFonts w:cstheme="minorHAnsi"/>
          <w:sz w:val="22"/>
          <w:szCs w:val="22"/>
        </w:rPr>
        <w:t xml:space="preserve">, </w:t>
      </w:r>
      <w:r w:rsidRPr="00622C3D">
        <w:rPr>
          <w:rFonts w:cstheme="minorHAnsi"/>
          <w:sz w:val="22"/>
          <w:szCs w:val="22"/>
        </w:rPr>
        <w:t>leading to systemic issues of burnout,</w:t>
      </w:r>
      <w:r w:rsidR="00F730FF" w:rsidRPr="00CB38F6">
        <w:rPr>
          <w:rFonts w:cstheme="minorHAnsi"/>
          <w:sz w:val="22"/>
          <w:szCs w:val="22"/>
        </w:rPr>
        <w:t xml:space="preserve"> anxiety, depression,</w:t>
      </w:r>
      <w:r w:rsidRPr="00622C3D">
        <w:rPr>
          <w:rFonts w:cstheme="minorHAnsi"/>
          <w:sz w:val="22"/>
          <w:szCs w:val="22"/>
        </w:rPr>
        <w:t xml:space="preserve"> attrition and lack of </w:t>
      </w:r>
      <w:r w:rsidR="008F6249" w:rsidRPr="00622C3D">
        <w:rPr>
          <w:rFonts w:cstheme="minorHAnsi"/>
          <w:sz w:val="22"/>
          <w:szCs w:val="22"/>
        </w:rPr>
        <w:t xml:space="preserve">work </w:t>
      </w:r>
      <w:r w:rsidRPr="00622C3D">
        <w:rPr>
          <w:rFonts w:cstheme="minorHAnsi"/>
          <w:sz w:val="22"/>
          <w:szCs w:val="22"/>
        </w:rPr>
        <w:t>satisfaction</w:t>
      </w:r>
      <w:r w:rsidR="00203A3B">
        <w:rPr>
          <w:rFonts w:cstheme="minorHAnsi"/>
          <w:sz w:val="22"/>
          <w:szCs w:val="22"/>
        </w:rPr>
        <w:t>. The COVID-19 pandemic has exacerbated this issue</w:t>
      </w:r>
      <w:r w:rsidRPr="00622C3D">
        <w:rPr>
          <w:rFonts w:cstheme="minorHAnsi"/>
          <w:sz w:val="22"/>
          <w:szCs w:val="22"/>
        </w:rPr>
        <w:t xml:space="preserve">. </w:t>
      </w:r>
      <w:r w:rsidR="00BA214D">
        <w:rPr>
          <w:rFonts w:cstheme="minorHAnsi"/>
          <w:sz w:val="22"/>
          <w:szCs w:val="22"/>
        </w:rPr>
        <w:t xml:space="preserve">Recent research </w:t>
      </w:r>
      <w:r w:rsidR="00B04322">
        <w:rPr>
          <w:rFonts w:cstheme="minorHAnsi"/>
          <w:sz w:val="22"/>
          <w:szCs w:val="22"/>
        </w:rPr>
        <w:t xml:space="preserve">identifies </w:t>
      </w:r>
      <w:r w:rsidR="00BA214D" w:rsidRPr="00622C3D">
        <w:rPr>
          <w:rFonts w:cstheme="minorHAnsi"/>
          <w:sz w:val="22"/>
          <w:szCs w:val="22"/>
        </w:rPr>
        <w:t xml:space="preserve">that obstacles </w:t>
      </w:r>
      <w:r w:rsidR="00BA214D">
        <w:rPr>
          <w:rFonts w:cstheme="minorHAnsi"/>
          <w:sz w:val="22"/>
          <w:szCs w:val="22"/>
        </w:rPr>
        <w:t xml:space="preserve">to effective support systems for midwives </w:t>
      </w:r>
      <w:r w:rsidR="00BA214D" w:rsidRPr="00622C3D">
        <w:rPr>
          <w:rFonts w:cstheme="minorHAnsi"/>
          <w:sz w:val="22"/>
          <w:szCs w:val="22"/>
        </w:rPr>
        <w:t xml:space="preserve">include staffing issues, </w:t>
      </w:r>
      <w:r w:rsidR="00BA214D">
        <w:rPr>
          <w:rFonts w:cstheme="minorHAnsi"/>
          <w:sz w:val="22"/>
          <w:szCs w:val="22"/>
        </w:rPr>
        <w:t xml:space="preserve">lack of </w:t>
      </w:r>
      <w:r w:rsidR="00BA214D" w:rsidRPr="00622C3D">
        <w:rPr>
          <w:rFonts w:cstheme="minorHAnsi"/>
          <w:sz w:val="22"/>
          <w:szCs w:val="22"/>
        </w:rPr>
        <w:t xml:space="preserve">engagement from those most at risk and a reactive approach </w:t>
      </w:r>
      <w:r w:rsidR="00A80412">
        <w:rPr>
          <w:rFonts w:cstheme="minorHAnsi"/>
          <w:sz w:val="22"/>
          <w:szCs w:val="22"/>
        </w:rPr>
        <w:t xml:space="preserve">from </w:t>
      </w:r>
      <w:r w:rsidR="00BA214D" w:rsidRPr="00622C3D">
        <w:rPr>
          <w:rFonts w:cstheme="minorHAnsi"/>
          <w:sz w:val="22"/>
          <w:szCs w:val="22"/>
        </w:rPr>
        <w:t xml:space="preserve">management. </w:t>
      </w:r>
      <w:r w:rsidR="00BA214D">
        <w:rPr>
          <w:rFonts w:cstheme="minorHAnsi"/>
          <w:sz w:val="22"/>
          <w:szCs w:val="22"/>
        </w:rPr>
        <w:t xml:space="preserve">The </w:t>
      </w:r>
      <w:r w:rsidR="00BA214D" w:rsidRPr="00622C3D">
        <w:rPr>
          <w:rFonts w:cstheme="minorHAnsi"/>
          <w:sz w:val="22"/>
          <w:szCs w:val="22"/>
        </w:rPr>
        <w:t>Australian Capital Territory Health maternity system</w:t>
      </w:r>
      <w:r w:rsidR="00BA214D" w:rsidRPr="00CB38F6" w:rsidDel="00EE1100">
        <w:rPr>
          <w:rFonts w:cstheme="minorHAnsi"/>
          <w:sz w:val="22"/>
          <w:szCs w:val="22"/>
        </w:rPr>
        <w:t xml:space="preserve"> </w:t>
      </w:r>
      <w:r w:rsidR="00BA214D" w:rsidRPr="00622C3D">
        <w:rPr>
          <w:rFonts w:cstheme="minorHAnsi"/>
          <w:sz w:val="22"/>
          <w:szCs w:val="22"/>
        </w:rPr>
        <w:t xml:space="preserve">lacks a distinct policy for referral for support (both for self-referral and by recommendation from supervisors), further decreasing engagement with its existing Employee Assistance Program (EAP).  </w:t>
      </w:r>
    </w:p>
    <w:p w14:paraId="3CE41B44" w14:textId="77C0EDD1" w:rsidR="00217620" w:rsidRPr="00CB38F6" w:rsidRDefault="00B04322" w:rsidP="00075F37">
      <w:pPr>
        <w:spacing w:line="360" w:lineRule="auto"/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 policy to increase support will be </w:t>
      </w:r>
      <w:r w:rsidR="00A72F7F">
        <w:rPr>
          <w:rFonts w:cstheme="minorHAnsi"/>
          <w:sz w:val="22"/>
          <w:szCs w:val="22"/>
        </w:rPr>
        <w:t xml:space="preserve">implemented </w:t>
      </w:r>
      <w:r w:rsidR="00DF4D38">
        <w:rPr>
          <w:rFonts w:cstheme="minorHAnsi"/>
          <w:sz w:val="22"/>
          <w:szCs w:val="22"/>
        </w:rPr>
        <w:t>at the Centenary Hospital for Women and Children</w:t>
      </w:r>
      <w:r w:rsidR="00A72F7F">
        <w:rPr>
          <w:rFonts w:cstheme="minorHAnsi"/>
          <w:sz w:val="22"/>
          <w:szCs w:val="22"/>
        </w:rPr>
        <w:t>. The policy supports and includes</w:t>
      </w:r>
      <w:r w:rsidR="00800862">
        <w:rPr>
          <w:rFonts w:cstheme="minorHAnsi"/>
          <w:sz w:val="22"/>
          <w:szCs w:val="22"/>
        </w:rPr>
        <w:t xml:space="preserve"> </w:t>
      </w:r>
      <w:r w:rsidR="00B66CC2" w:rsidRPr="00CB38F6">
        <w:rPr>
          <w:rFonts w:cstheme="minorHAnsi"/>
          <w:sz w:val="22"/>
          <w:szCs w:val="22"/>
        </w:rPr>
        <w:t xml:space="preserve">a </w:t>
      </w:r>
      <w:r w:rsidR="00BA214D">
        <w:rPr>
          <w:rFonts w:cstheme="minorHAnsi"/>
          <w:sz w:val="22"/>
          <w:szCs w:val="22"/>
        </w:rPr>
        <w:t xml:space="preserve">formalised </w:t>
      </w:r>
      <w:r w:rsidR="00B66CC2" w:rsidRPr="00CB38F6">
        <w:rPr>
          <w:rFonts w:cstheme="minorHAnsi"/>
          <w:sz w:val="22"/>
          <w:szCs w:val="22"/>
        </w:rPr>
        <w:t xml:space="preserve">process of </w:t>
      </w:r>
      <w:r w:rsidR="007D2BFF" w:rsidRPr="00CB38F6">
        <w:rPr>
          <w:rFonts w:cstheme="minorHAnsi"/>
          <w:sz w:val="22"/>
          <w:szCs w:val="22"/>
        </w:rPr>
        <w:t>debriefing after traumatic events</w:t>
      </w:r>
      <w:r w:rsidR="00800862">
        <w:rPr>
          <w:rFonts w:cstheme="minorHAnsi"/>
          <w:sz w:val="22"/>
          <w:szCs w:val="22"/>
        </w:rPr>
        <w:t xml:space="preserve">. </w:t>
      </w:r>
      <w:r w:rsidR="003B3381">
        <w:rPr>
          <w:rFonts w:cstheme="minorHAnsi"/>
          <w:sz w:val="22"/>
          <w:szCs w:val="22"/>
        </w:rPr>
        <w:t>To let midwives know about this initiative</w:t>
      </w:r>
      <w:r w:rsidR="004761A6">
        <w:rPr>
          <w:rFonts w:cstheme="minorHAnsi"/>
          <w:sz w:val="22"/>
          <w:szCs w:val="22"/>
        </w:rPr>
        <w:t>,</w:t>
      </w:r>
      <w:r w:rsidR="003B3381">
        <w:rPr>
          <w:rFonts w:cstheme="minorHAnsi"/>
          <w:sz w:val="22"/>
          <w:szCs w:val="22"/>
        </w:rPr>
        <w:t xml:space="preserve"> </w:t>
      </w:r>
      <w:r w:rsidR="001C2679">
        <w:rPr>
          <w:rFonts w:cstheme="minorHAnsi"/>
          <w:sz w:val="22"/>
          <w:szCs w:val="22"/>
        </w:rPr>
        <w:t>information about the policy will be distributed via</w:t>
      </w:r>
      <w:r w:rsidR="004761A6">
        <w:rPr>
          <w:rFonts w:cstheme="minorHAnsi"/>
          <w:sz w:val="22"/>
          <w:szCs w:val="22"/>
        </w:rPr>
        <w:t xml:space="preserve"> a combination of i</w:t>
      </w:r>
      <w:r w:rsidR="003B3381" w:rsidRPr="004761A6">
        <w:rPr>
          <w:rFonts w:cstheme="minorHAnsi"/>
          <w:sz w:val="22"/>
          <w:szCs w:val="22"/>
        </w:rPr>
        <w:t>nservices</w:t>
      </w:r>
      <w:r w:rsidR="004761A6">
        <w:rPr>
          <w:rFonts w:cstheme="minorHAnsi"/>
          <w:sz w:val="22"/>
          <w:szCs w:val="22"/>
        </w:rPr>
        <w:t>, p</w:t>
      </w:r>
      <w:r w:rsidR="003B3381" w:rsidRPr="004761A6">
        <w:rPr>
          <w:rFonts w:cstheme="minorHAnsi"/>
          <w:sz w:val="22"/>
          <w:szCs w:val="22"/>
        </w:rPr>
        <w:t>amphlet</w:t>
      </w:r>
      <w:r w:rsidR="004761A6">
        <w:rPr>
          <w:rFonts w:cstheme="minorHAnsi"/>
          <w:sz w:val="22"/>
          <w:szCs w:val="22"/>
        </w:rPr>
        <w:t>s</w:t>
      </w:r>
      <w:r w:rsidR="003B3381" w:rsidRPr="004761A6">
        <w:rPr>
          <w:rFonts w:cstheme="minorHAnsi"/>
          <w:sz w:val="22"/>
          <w:szCs w:val="22"/>
        </w:rPr>
        <w:t>, online resource</w:t>
      </w:r>
      <w:r w:rsidR="004761A6">
        <w:rPr>
          <w:rFonts w:cstheme="minorHAnsi"/>
          <w:sz w:val="22"/>
          <w:szCs w:val="22"/>
        </w:rPr>
        <w:t>s and p</w:t>
      </w:r>
      <w:r w:rsidR="003B3381" w:rsidRPr="004761A6">
        <w:rPr>
          <w:rFonts w:cstheme="minorHAnsi"/>
          <w:sz w:val="22"/>
          <w:szCs w:val="22"/>
        </w:rPr>
        <w:t>oster</w:t>
      </w:r>
      <w:r w:rsidR="004761A6">
        <w:rPr>
          <w:rFonts w:cstheme="minorHAnsi"/>
          <w:sz w:val="22"/>
          <w:szCs w:val="22"/>
        </w:rPr>
        <w:t xml:space="preserve">s. </w:t>
      </w:r>
      <w:r w:rsidR="002E12A6" w:rsidRPr="002E12A6">
        <w:rPr>
          <w:rFonts w:cstheme="minorHAnsi"/>
          <w:sz w:val="22"/>
          <w:szCs w:val="22"/>
        </w:rPr>
        <w:t>The policy introduce</w:t>
      </w:r>
      <w:r w:rsidR="00203A3B">
        <w:rPr>
          <w:rFonts w:cstheme="minorHAnsi"/>
          <w:sz w:val="22"/>
          <w:szCs w:val="22"/>
        </w:rPr>
        <w:t>s</w:t>
      </w:r>
      <w:r w:rsidR="002E12A6" w:rsidRPr="002E12A6">
        <w:rPr>
          <w:rFonts w:cstheme="minorHAnsi"/>
          <w:sz w:val="22"/>
          <w:szCs w:val="22"/>
        </w:rPr>
        <w:t xml:space="preserve"> a method for measuring the </w:t>
      </w:r>
      <w:r w:rsidR="002E12A6">
        <w:rPr>
          <w:rFonts w:cstheme="minorHAnsi"/>
          <w:sz w:val="22"/>
          <w:szCs w:val="22"/>
        </w:rPr>
        <w:t xml:space="preserve">prevalence of traumatic experiences amongst midwives at CHWC as well as improving engagement with </w:t>
      </w:r>
      <w:r w:rsidR="00203A3B">
        <w:rPr>
          <w:rFonts w:cstheme="minorHAnsi"/>
          <w:sz w:val="22"/>
          <w:szCs w:val="22"/>
        </w:rPr>
        <w:t xml:space="preserve">debriefing and mental health support. </w:t>
      </w:r>
      <w:r w:rsidR="00EE17DF">
        <w:rPr>
          <w:rFonts w:cstheme="minorHAnsi"/>
          <w:sz w:val="22"/>
          <w:szCs w:val="22"/>
        </w:rPr>
        <w:t xml:space="preserve">Evaluation will be via midwives’ experience of the service provided. </w:t>
      </w:r>
      <w:r w:rsidR="00172BF2">
        <w:rPr>
          <w:rFonts w:cstheme="minorHAnsi"/>
          <w:sz w:val="22"/>
          <w:szCs w:val="22"/>
        </w:rPr>
        <w:t xml:space="preserve">The collection of quantitative data on the level of exposure to trauma experienced by midwives at </w:t>
      </w:r>
      <w:r w:rsidR="00F85500">
        <w:rPr>
          <w:rFonts w:cstheme="minorHAnsi"/>
          <w:sz w:val="22"/>
          <w:szCs w:val="22"/>
        </w:rPr>
        <w:t>CHWC</w:t>
      </w:r>
      <w:r w:rsidR="00EB7B52">
        <w:rPr>
          <w:rFonts w:cstheme="minorHAnsi"/>
          <w:sz w:val="22"/>
          <w:szCs w:val="22"/>
        </w:rPr>
        <w:t xml:space="preserve"> will also </w:t>
      </w:r>
      <w:r w:rsidR="00172BF2">
        <w:rPr>
          <w:rFonts w:cstheme="minorHAnsi"/>
          <w:sz w:val="22"/>
          <w:szCs w:val="22"/>
        </w:rPr>
        <w:t>enhanc</w:t>
      </w:r>
      <w:r w:rsidR="00EB7B52">
        <w:rPr>
          <w:rFonts w:cstheme="minorHAnsi"/>
          <w:sz w:val="22"/>
          <w:szCs w:val="22"/>
        </w:rPr>
        <w:t>e</w:t>
      </w:r>
      <w:r w:rsidR="00172BF2">
        <w:rPr>
          <w:rFonts w:cstheme="minorHAnsi"/>
          <w:sz w:val="22"/>
          <w:szCs w:val="22"/>
        </w:rPr>
        <w:t xml:space="preserve"> future recommendations</w:t>
      </w:r>
      <w:r w:rsidR="00C205C0">
        <w:rPr>
          <w:rFonts w:cstheme="minorHAnsi"/>
          <w:sz w:val="22"/>
          <w:szCs w:val="22"/>
        </w:rPr>
        <w:t xml:space="preserve"> for implementing support measures for midwives</w:t>
      </w:r>
      <w:r w:rsidR="00172BF2">
        <w:rPr>
          <w:rFonts w:cstheme="minorHAnsi"/>
          <w:sz w:val="22"/>
          <w:szCs w:val="22"/>
        </w:rPr>
        <w:t>.</w:t>
      </w:r>
      <w:r w:rsidR="00885457">
        <w:rPr>
          <w:rFonts w:cstheme="minorHAnsi"/>
          <w:sz w:val="22"/>
          <w:szCs w:val="22"/>
        </w:rPr>
        <w:t xml:space="preserve"> </w:t>
      </w:r>
    </w:p>
    <w:p w14:paraId="1B741E9B" w14:textId="77777777" w:rsidR="00BB7731" w:rsidRPr="00CB38F6" w:rsidRDefault="00BB7731" w:rsidP="00604FD5">
      <w:pPr>
        <w:spacing w:line="360" w:lineRule="auto"/>
        <w:rPr>
          <w:rFonts w:cstheme="minorHAnsi"/>
          <w:sz w:val="22"/>
          <w:szCs w:val="22"/>
        </w:rPr>
      </w:pPr>
    </w:p>
    <w:p w14:paraId="035BFFDB" w14:textId="748BC3AD" w:rsidR="00BB7731" w:rsidRPr="00CB38F6" w:rsidRDefault="00BB7731" w:rsidP="00BB7731">
      <w:pPr>
        <w:spacing w:line="360" w:lineRule="auto"/>
        <w:rPr>
          <w:rFonts w:cstheme="minorHAnsi"/>
          <w:sz w:val="22"/>
          <w:szCs w:val="22"/>
        </w:rPr>
      </w:pPr>
    </w:p>
    <w:p w14:paraId="1D2464C2" w14:textId="77777777" w:rsidR="00320C6E" w:rsidRPr="00CB38F6" w:rsidRDefault="00320C6E" w:rsidP="00BB7731">
      <w:pPr>
        <w:spacing w:line="360" w:lineRule="auto"/>
        <w:rPr>
          <w:rFonts w:cstheme="minorHAnsi"/>
          <w:sz w:val="22"/>
          <w:szCs w:val="22"/>
        </w:rPr>
      </w:pPr>
    </w:p>
    <w:p w14:paraId="1822101C" w14:textId="77777777" w:rsidR="00320C6E" w:rsidRPr="00CB38F6" w:rsidRDefault="00320C6E" w:rsidP="00BB7731">
      <w:pPr>
        <w:spacing w:line="360" w:lineRule="auto"/>
        <w:rPr>
          <w:rFonts w:cstheme="minorHAnsi"/>
          <w:sz w:val="22"/>
          <w:szCs w:val="22"/>
        </w:rPr>
      </w:pPr>
    </w:p>
    <w:p w14:paraId="7CD23C15" w14:textId="77777777" w:rsidR="00320C6E" w:rsidRPr="00CB38F6" w:rsidRDefault="00320C6E" w:rsidP="00BB7731">
      <w:pPr>
        <w:spacing w:line="360" w:lineRule="auto"/>
        <w:rPr>
          <w:rFonts w:cstheme="minorHAnsi"/>
          <w:sz w:val="22"/>
          <w:szCs w:val="22"/>
        </w:rPr>
      </w:pPr>
    </w:p>
    <w:p w14:paraId="50C2CBAD" w14:textId="77777777" w:rsidR="00320C6E" w:rsidRPr="00CB38F6" w:rsidRDefault="00320C6E" w:rsidP="00BB7731">
      <w:pPr>
        <w:spacing w:line="360" w:lineRule="auto"/>
        <w:rPr>
          <w:rFonts w:cstheme="minorHAnsi"/>
          <w:sz w:val="22"/>
          <w:szCs w:val="22"/>
        </w:rPr>
      </w:pPr>
    </w:p>
    <w:p w14:paraId="6A150437" w14:textId="77777777" w:rsidR="00320C6E" w:rsidRPr="00CB38F6" w:rsidRDefault="00320C6E" w:rsidP="00BB7731">
      <w:pPr>
        <w:spacing w:line="360" w:lineRule="auto"/>
        <w:rPr>
          <w:rFonts w:cstheme="minorHAnsi"/>
          <w:sz w:val="22"/>
          <w:szCs w:val="22"/>
        </w:rPr>
      </w:pPr>
    </w:p>
    <w:p w14:paraId="61FAF7B0" w14:textId="77777777" w:rsidR="00320C6E" w:rsidRPr="00CB38F6" w:rsidRDefault="00320C6E" w:rsidP="00BB7731">
      <w:pPr>
        <w:spacing w:line="360" w:lineRule="auto"/>
        <w:rPr>
          <w:rFonts w:cstheme="minorHAnsi"/>
          <w:sz w:val="22"/>
          <w:szCs w:val="22"/>
        </w:rPr>
      </w:pPr>
    </w:p>
    <w:p w14:paraId="4AA063F5" w14:textId="77777777" w:rsidR="00320C6E" w:rsidRPr="00CB38F6" w:rsidRDefault="00320C6E" w:rsidP="00BB7731">
      <w:pPr>
        <w:spacing w:line="360" w:lineRule="auto"/>
        <w:rPr>
          <w:rFonts w:cstheme="minorHAnsi"/>
          <w:sz w:val="22"/>
          <w:szCs w:val="22"/>
        </w:rPr>
      </w:pPr>
    </w:p>
    <w:p w14:paraId="339F11A5" w14:textId="77777777" w:rsidR="00320C6E" w:rsidRPr="00CB38F6" w:rsidRDefault="00320C6E" w:rsidP="00BB7731">
      <w:pPr>
        <w:spacing w:line="360" w:lineRule="auto"/>
        <w:rPr>
          <w:rFonts w:cstheme="minorHAnsi"/>
          <w:sz w:val="22"/>
          <w:szCs w:val="22"/>
        </w:rPr>
      </w:pPr>
    </w:p>
    <w:p w14:paraId="303D1F8A" w14:textId="77777777" w:rsidR="00320C6E" w:rsidRPr="00CB38F6" w:rsidRDefault="00320C6E" w:rsidP="00BB7731">
      <w:pPr>
        <w:spacing w:line="360" w:lineRule="auto"/>
        <w:rPr>
          <w:rFonts w:cstheme="minorHAnsi"/>
          <w:sz w:val="22"/>
          <w:szCs w:val="22"/>
        </w:rPr>
      </w:pPr>
    </w:p>
    <w:p w14:paraId="0F0B9DFF" w14:textId="77777777" w:rsidR="00320C6E" w:rsidRPr="00CB38F6" w:rsidRDefault="00320C6E" w:rsidP="00BB7731">
      <w:pPr>
        <w:spacing w:line="360" w:lineRule="auto"/>
        <w:rPr>
          <w:rFonts w:cstheme="minorHAnsi"/>
          <w:sz w:val="22"/>
          <w:szCs w:val="22"/>
        </w:rPr>
      </w:pPr>
    </w:p>
    <w:p w14:paraId="39421F0F" w14:textId="77777777" w:rsidR="00320C6E" w:rsidRPr="00CB38F6" w:rsidRDefault="00320C6E" w:rsidP="00BB7731">
      <w:pPr>
        <w:spacing w:line="360" w:lineRule="auto"/>
        <w:rPr>
          <w:rFonts w:cstheme="minorHAnsi"/>
          <w:sz w:val="22"/>
          <w:szCs w:val="22"/>
        </w:rPr>
      </w:pPr>
    </w:p>
    <w:p w14:paraId="542FC0BD" w14:textId="77777777" w:rsidR="00203A3B" w:rsidRDefault="00203A3B">
      <w:p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>
        <w:rPr>
          <w:rFonts w:eastAsia="Times New Roman" w:cstheme="minorHAnsi"/>
          <w:b/>
          <w:bCs/>
          <w:color w:val="000000" w:themeColor="text1"/>
          <w:sz w:val="22"/>
          <w:szCs w:val="22"/>
        </w:rPr>
        <w:br w:type="page"/>
      </w:r>
    </w:p>
    <w:p w14:paraId="2B2784BF" w14:textId="3F7059BF" w:rsidR="00320C6E" w:rsidRPr="00CB38F6" w:rsidRDefault="00320C6E" w:rsidP="00320C6E">
      <w:p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 w:rsidRPr="00CB38F6">
        <w:rPr>
          <w:rFonts w:eastAsia="Times New Roman" w:cstheme="minorHAnsi"/>
          <w:b/>
          <w:bCs/>
          <w:color w:val="000000" w:themeColor="text1"/>
          <w:sz w:val="22"/>
          <w:szCs w:val="22"/>
        </w:rPr>
        <w:lastRenderedPageBreak/>
        <w:t>References:</w:t>
      </w:r>
    </w:p>
    <w:p w14:paraId="261C4B23" w14:textId="76BF9B10" w:rsidR="00320C6E" w:rsidRPr="00A33534" w:rsidRDefault="00320C6E" w:rsidP="00320C6E">
      <w:pPr>
        <w:ind w:left="720" w:hanging="720"/>
        <w:rPr>
          <w:rFonts w:eastAsia="Times New Roman" w:cstheme="minorHAnsi"/>
          <w:sz w:val="22"/>
          <w:szCs w:val="22"/>
        </w:rPr>
      </w:pPr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Ahmadi, S., &amp; </w:t>
      </w:r>
      <w:proofErr w:type="spellStart"/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Maleki</w:t>
      </w:r>
      <w:proofErr w:type="spellEnd"/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, A. (202</w:t>
      </w:r>
      <w:r w:rsidR="00040228"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2</w:t>
      </w:r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). The study of the intention to leave work and its relationship with job burnout among midwives: the long-lasting impacts of COVID-19. </w:t>
      </w:r>
      <w:r w:rsidR="00EE17DF"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Journal</w:t>
      </w:r>
      <w:r w:rsidR="00040228"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of Healthcare Engineering</w:t>
      </w:r>
      <w:r w:rsidR="00EE17DF"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040228"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</w:t>
      </w:r>
      <w:hyperlink r:id="rId5" w:history="1">
        <w:r w:rsidR="00040228" w:rsidRPr="00A33534">
          <w:rPr>
            <w:rStyle w:val="Hyperlink"/>
            <w:rFonts w:cstheme="minorHAnsi"/>
            <w:sz w:val="22"/>
            <w:szCs w:val="22"/>
          </w:rPr>
          <w:t>https://doi.org/10.1155/2022/8608732</w:t>
        </w:r>
      </w:hyperlink>
    </w:p>
    <w:p w14:paraId="5FE9ED29" w14:textId="69C44E01" w:rsidR="00320C6E" w:rsidRPr="00A33534" w:rsidRDefault="00320C6E" w:rsidP="00320C6E">
      <w:pPr>
        <w:ind w:left="720" w:hanging="720"/>
        <w:rPr>
          <w:rFonts w:eastAsia="Times New Roman" w:cstheme="minorHAnsi"/>
          <w:sz w:val="22"/>
          <w:szCs w:val="22"/>
        </w:rPr>
      </w:pPr>
      <w:proofErr w:type="spellStart"/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Aydın</w:t>
      </w:r>
      <w:proofErr w:type="spellEnd"/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, R., &amp; </w:t>
      </w:r>
      <w:proofErr w:type="spellStart"/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Aktaş</w:t>
      </w:r>
      <w:proofErr w:type="spellEnd"/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, S. (2021). Midwives' experiences of traumatic births: A systematic review and meta-synthesis. </w:t>
      </w:r>
      <w:r w:rsidRPr="00A33534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</w:rPr>
        <w:t>European Journal Of Midwifery</w:t>
      </w:r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, </w:t>
      </w:r>
      <w:r w:rsidRPr="00A33534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</w:rPr>
        <w:t>5</w:t>
      </w:r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(July), 1-10. </w:t>
      </w:r>
      <w:hyperlink r:id="rId6" w:history="1">
        <w:r w:rsidR="00075F37" w:rsidRPr="00A8019A">
          <w:rPr>
            <w:rStyle w:val="Hyperlink"/>
            <w:rFonts w:eastAsia="Times New Roman" w:cstheme="minorHAnsi"/>
            <w:sz w:val="22"/>
            <w:szCs w:val="22"/>
            <w:shd w:val="clear" w:color="auto" w:fill="FFFFFF"/>
          </w:rPr>
          <w:t>https://doi.org/10.18332/ejm/138197</w:t>
        </w:r>
      </w:hyperlink>
      <w:r w:rsidR="00075F37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14:paraId="19DD0829" w14:textId="1753C626" w:rsidR="00320C6E" w:rsidRPr="00A33534" w:rsidRDefault="00320C6E" w:rsidP="00320C6E">
      <w:pPr>
        <w:ind w:left="720" w:hanging="720"/>
        <w:rPr>
          <w:rFonts w:eastAsia="Times New Roman" w:cstheme="minorHAnsi"/>
          <w:sz w:val="22"/>
          <w:szCs w:val="22"/>
        </w:rPr>
      </w:pPr>
      <w:proofErr w:type="spellStart"/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Christoffersen</w:t>
      </w:r>
      <w:proofErr w:type="spellEnd"/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, L., Teigen, J., &amp; </w:t>
      </w:r>
      <w:proofErr w:type="spellStart"/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Rønningstad</w:t>
      </w:r>
      <w:proofErr w:type="spellEnd"/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, C. (2020). Following-up midwives after adverse incidents: How front-line management practices help second victims. </w:t>
      </w:r>
      <w:r w:rsidRPr="00A33534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</w:rPr>
        <w:t>Midwifery</w:t>
      </w:r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, </w:t>
      </w:r>
      <w:r w:rsidRPr="00A33534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</w:rPr>
        <w:t>85</w:t>
      </w:r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, 102669. </w:t>
      </w:r>
      <w:hyperlink r:id="rId7" w:history="1">
        <w:r w:rsidR="00075F37" w:rsidRPr="00A8019A">
          <w:rPr>
            <w:rStyle w:val="Hyperlink"/>
            <w:rFonts w:eastAsia="Times New Roman" w:cstheme="minorHAnsi"/>
            <w:sz w:val="22"/>
            <w:szCs w:val="22"/>
            <w:shd w:val="clear" w:color="auto" w:fill="FFFFFF"/>
          </w:rPr>
          <w:t>https://doi.org/10.1016/j.midw.2020.102669</w:t>
        </w:r>
      </w:hyperlink>
      <w:r w:rsidR="00075F37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14:paraId="32994CA2" w14:textId="2887840B" w:rsidR="00320C6E" w:rsidRPr="00A33534" w:rsidRDefault="00320C6E" w:rsidP="00320C6E">
      <w:pPr>
        <w:ind w:left="720" w:hanging="720"/>
        <w:rPr>
          <w:rFonts w:eastAsia="Times New Roman" w:cstheme="minorHAnsi"/>
          <w:sz w:val="22"/>
          <w:szCs w:val="22"/>
        </w:rPr>
      </w:pPr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Creedy, D., Sidebotham, M., Gamble, J., </w:t>
      </w:r>
      <w:proofErr w:type="spellStart"/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Pallant</w:t>
      </w:r>
      <w:proofErr w:type="spellEnd"/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, J., &amp; Fenwick, J. (2017). Prevalence of burnout, depression, anxiety and stress in Australian midwives: a cross-sectional survey. </w:t>
      </w:r>
      <w:r w:rsidRPr="00A33534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</w:rPr>
        <w:t>BMC Pregnancy And Childbirth</w:t>
      </w:r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, </w:t>
      </w:r>
      <w:r w:rsidRPr="00A33534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</w:rPr>
        <w:t>17</w:t>
      </w:r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(1). </w:t>
      </w:r>
      <w:hyperlink r:id="rId8" w:history="1">
        <w:r w:rsidR="00075F37" w:rsidRPr="00A8019A">
          <w:rPr>
            <w:rStyle w:val="Hyperlink"/>
            <w:rFonts w:eastAsia="Times New Roman" w:cstheme="minorHAnsi"/>
            <w:sz w:val="22"/>
            <w:szCs w:val="22"/>
            <w:shd w:val="clear" w:color="auto" w:fill="FFFFFF"/>
          </w:rPr>
          <w:t>https://doi.org/10.1186/s12884-016-1212-5</w:t>
        </w:r>
      </w:hyperlink>
      <w:r w:rsidR="00075F37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14:paraId="1421F7E4" w14:textId="2FA54D39" w:rsidR="00320C6E" w:rsidRPr="00A33534" w:rsidRDefault="00320C6E" w:rsidP="00320C6E">
      <w:pPr>
        <w:ind w:left="720" w:hanging="720"/>
        <w:rPr>
          <w:rFonts w:eastAsia="Times New Roman" w:cstheme="minorHAnsi"/>
          <w:sz w:val="22"/>
          <w:szCs w:val="22"/>
        </w:rPr>
      </w:pPr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Davies, S., &amp; </w:t>
      </w:r>
      <w:proofErr w:type="spellStart"/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Coldridge</w:t>
      </w:r>
      <w:proofErr w:type="spellEnd"/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, L. (2015). ‘No Man</w:t>
      </w:r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  <w:rtl/>
          <w:lang w:bidi="he-IL"/>
        </w:rPr>
        <w:t>׳</w:t>
      </w:r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s Land’: An exploration of the traumatic experiences of student midwives in practice. </w:t>
      </w:r>
      <w:r w:rsidRPr="00A33534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</w:rPr>
        <w:t>Midwifery</w:t>
      </w:r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, </w:t>
      </w:r>
      <w:r w:rsidRPr="00A33534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</w:rPr>
        <w:t>31</w:t>
      </w:r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(9), 858-864. </w:t>
      </w:r>
      <w:hyperlink r:id="rId9" w:history="1">
        <w:r w:rsidR="00075F37" w:rsidRPr="00A8019A">
          <w:rPr>
            <w:rStyle w:val="Hyperlink"/>
            <w:rFonts w:eastAsia="Times New Roman" w:cstheme="minorHAnsi"/>
            <w:sz w:val="22"/>
            <w:szCs w:val="22"/>
            <w:shd w:val="clear" w:color="auto" w:fill="FFFFFF"/>
          </w:rPr>
          <w:t>https://doi.org/10.1016/j.midw.2015.05.001</w:t>
        </w:r>
      </w:hyperlink>
      <w:r w:rsidR="00075F37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14:paraId="1E26F3D5" w14:textId="2D4FCB11" w:rsidR="00320C6E" w:rsidRPr="00A33534" w:rsidRDefault="00320C6E" w:rsidP="00320C6E">
      <w:pPr>
        <w:ind w:left="720" w:hanging="720"/>
        <w:rPr>
          <w:rFonts w:eastAsia="Times New Roman" w:cstheme="minorHAnsi"/>
          <w:sz w:val="22"/>
          <w:szCs w:val="22"/>
        </w:rPr>
      </w:pPr>
      <w:proofErr w:type="spellStart"/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Hajiesmaello</w:t>
      </w:r>
      <w:proofErr w:type="spellEnd"/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, M., </w:t>
      </w:r>
      <w:proofErr w:type="spellStart"/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Hajian</w:t>
      </w:r>
      <w:proofErr w:type="spellEnd"/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, S., </w:t>
      </w:r>
      <w:proofErr w:type="spellStart"/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Riazi</w:t>
      </w:r>
      <w:proofErr w:type="spellEnd"/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, H., </w:t>
      </w:r>
      <w:proofErr w:type="spellStart"/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Majd</w:t>
      </w:r>
      <w:proofErr w:type="spellEnd"/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, H., &amp; </w:t>
      </w:r>
      <w:proofErr w:type="spellStart"/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Yavarian</w:t>
      </w:r>
      <w:proofErr w:type="spellEnd"/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, R. (2022). Secondary traumatic stress in Iranian midwives: stimuli factors, outcomes and risk management. </w:t>
      </w:r>
      <w:r w:rsidRPr="00A33534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</w:rPr>
        <w:t>BMC Psychiatry</w:t>
      </w:r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, </w:t>
      </w:r>
      <w:r w:rsidRPr="00A33534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</w:rPr>
        <w:t>22</w:t>
      </w:r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(1). </w:t>
      </w:r>
      <w:hyperlink r:id="rId10" w:history="1">
        <w:r w:rsidR="00075F37" w:rsidRPr="00A8019A">
          <w:rPr>
            <w:rStyle w:val="Hyperlink"/>
            <w:rFonts w:eastAsia="Times New Roman" w:cstheme="minorHAnsi"/>
            <w:sz w:val="22"/>
            <w:szCs w:val="22"/>
            <w:shd w:val="clear" w:color="auto" w:fill="FFFFFF"/>
          </w:rPr>
          <w:t>https://doi.org/10.1186/s12888-022-03707-7</w:t>
        </w:r>
      </w:hyperlink>
      <w:r w:rsidR="00075F37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14:paraId="59452104" w14:textId="6ADD5ACD" w:rsidR="00320C6E" w:rsidRPr="00A33534" w:rsidRDefault="00320C6E" w:rsidP="00320C6E">
      <w:pPr>
        <w:ind w:left="720" w:hanging="720"/>
        <w:rPr>
          <w:rFonts w:eastAsia="Times New Roman" w:cstheme="minorHAnsi"/>
          <w:sz w:val="22"/>
          <w:szCs w:val="22"/>
        </w:rPr>
      </w:pPr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Harvie, K., Sidebotham, M., &amp; Fenwick, J. (2019). Australian midwives’ intentions to leave the profession and the reasons why. </w:t>
      </w:r>
      <w:r w:rsidRPr="00A33534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</w:rPr>
        <w:t>Women And Birth</w:t>
      </w:r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, </w:t>
      </w:r>
      <w:r w:rsidRPr="00A33534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</w:rPr>
        <w:t>32</w:t>
      </w:r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(6), e584-e593. </w:t>
      </w:r>
      <w:hyperlink r:id="rId11" w:history="1">
        <w:r w:rsidR="00075F37" w:rsidRPr="00A8019A">
          <w:rPr>
            <w:rStyle w:val="Hyperlink"/>
            <w:rFonts w:eastAsia="Times New Roman" w:cstheme="minorHAnsi"/>
            <w:sz w:val="22"/>
            <w:szCs w:val="22"/>
            <w:shd w:val="clear" w:color="auto" w:fill="FFFFFF"/>
          </w:rPr>
          <w:t>https://doi.org/10.1016/j.wombi.2019.01.001</w:t>
        </w:r>
      </w:hyperlink>
      <w:r w:rsidR="00075F37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14:paraId="3045E12D" w14:textId="4FF8EE3E" w:rsidR="00320C6E" w:rsidRPr="00A33534" w:rsidRDefault="00320C6E" w:rsidP="00320C6E">
      <w:pPr>
        <w:ind w:left="720" w:hanging="720"/>
        <w:rPr>
          <w:rFonts w:eastAsia="Times New Roman" w:cstheme="minorHAnsi"/>
          <w:sz w:val="22"/>
          <w:szCs w:val="22"/>
        </w:rPr>
      </w:pPr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Holton, S., Wynter, K., </w:t>
      </w:r>
      <w:proofErr w:type="spellStart"/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Trueman</w:t>
      </w:r>
      <w:proofErr w:type="spellEnd"/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, M., Bruce, S., Sweeney, S., &amp; Crowe, S. et al. (2020). Psychological well-being of Australian hospital clinical staff during the COVID-19 pandemic. </w:t>
      </w:r>
      <w:r w:rsidRPr="00A33534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</w:rPr>
        <w:t>Australian Health Review</w:t>
      </w:r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. </w:t>
      </w:r>
      <w:hyperlink r:id="rId12" w:history="1">
        <w:r w:rsidR="00075F37" w:rsidRPr="00A8019A">
          <w:rPr>
            <w:rStyle w:val="Hyperlink"/>
            <w:rFonts w:eastAsia="Times New Roman" w:cstheme="minorHAnsi"/>
            <w:sz w:val="22"/>
            <w:szCs w:val="22"/>
            <w:shd w:val="clear" w:color="auto" w:fill="FFFFFF"/>
          </w:rPr>
          <w:t>https://doi.org/10.1071/ah20203</w:t>
        </w:r>
      </w:hyperlink>
      <w:r w:rsidR="00075F37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14:paraId="329B13B4" w14:textId="14614015" w:rsidR="00320C6E" w:rsidRPr="00A33534" w:rsidRDefault="00320C6E" w:rsidP="00320C6E">
      <w:pPr>
        <w:ind w:left="720" w:hanging="720"/>
        <w:rPr>
          <w:rFonts w:eastAsia="Times New Roman" w:cstheme="minorHAnsi"/>
          <w:sz w:val="22"/>
          <w:szCs w:val="22"/>
        </w:rPr>
      </w:pPr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Joseph, B., Walker, A., &amp; Fuller-</w:t>
      </w:r>
      <w:proofErr w:type="spellStart"/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Tyszkiewicz</w:t>
      </w:r>
      <w:proofErr w:type="spellEnd"/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, M. (2017). Evaluating the effectiveness of employee assistance programmes: a systematic review. </w:t>
      </w:r>
      <w:r w:rsidRPr="00A33534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</w:rPr>
        <w:t>European Journal Of Work And Organizational Psychology</w:t>
      </w:r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, </w:t>
      </w:r>
      <w:r w:rsidRPr="00A33534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</w:rPr>
        <w:t>27</w:t>
      </w:r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(1), 1-15. </w:t>
      </w:r>
      <w:hyperlink r:id="rId13" w:history="1">
        <w:r w:rsidR="00075F37" w:rsidRPr="00A8019A">
          <w:rPr>
            <w:rStyle w:val="Hyperlink"/>
            <w:rFonts w:eastAsia="Times New Roman" w:cstheme="minorHAnsi"/>
            <w:sz w:val="22"/>
            <w:szCs w:val="22"/>
            <w:shd w:val="clear" w:color="auto" w:fill="FFFFFF"/>
          </w:rPr>
          <w:t>https://doi.org/10.1080/1359432x.2017.1374245</w:t>
        </w:r>
      </w:hyperlink>
      <w:r w:rsidR="00075F37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14:paraId="44E51AEB" w14:textId="3D6AC15A" w:rsidR="00320C6E" w:rsidRPr="00A33534" w:rsidRDefault="00320C6E" w:rsidP="00320C6E">
      <w:pPr>
        <w:ind w:left="720" w:hanging="720"/>
        <w:rPr>
          <w:rFonts w:eastAsia="Times New Roman" w:cstheme="minorHAnsi"/>
          <w:sz w:val="22"/>
          <w:szCs w:val="22"/>
        </w:rPr>
      </w:pPr>
      <w:proofErr w:type="spellStart"/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Leinweber</w:t>
      </w:r>
      <w:proofErr w:type="spellEnd"/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, J., Creedy, D., Rowe, H., &amp; Gamble, J. (2017). Responses to birth trauma and prevalence of posttraumatic stress among Australian midwives. </w:t>
      </w:r>
      <w:r w:rsidRPr="00A33534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</w:rPr>
        <w:t>Women And Birth</w:t>
      </w:r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, </w:t>
      </w:r>
      <w:r w:rsidRPr="00A33534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</w:rPr>
        <w:t>30</w:t>
      </w:r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(1), 40-45. </w:t>
      </w:r>
      <w:hyperlink r:id="rId14" w:history="1">
        <w:r w:rsidR="00075F37" w:rsidRPr="00A8019A">
          <w:rPr>
            <w:rStyle w:val="Hyperlink"/>
            <w:rFonts w:eastAsia="Times New Roman" w:cstheme="minorHAnsi"/>
            <w:sz w:val="22"/>
            <w:szCs w:val="22"/>
            <w:shd w:val="clear" w:color="auto" w:fill="FFFFFF"/>
          </w:rPr>
          <w:t>https://doi.org/10.1016/j.wombi.2016.06.006</w:t>
        </w:r>
      </w:hyperlink>
      <w:r w:rsidR="00075F37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14:paraId="4285FBE0" w14:textId="388C3E70" w:rsidR="00320C6E" w:rsidRPr="00A33534" w:rsidRDefault="00320C6E" w:rsidP="00320C6E">
      <w:pPr>
        <w:ind w:left="720" w:hanging="720"/>
        <w:rPr>
          <w:rFonts w:eastAsia="Times New Roman" w:cstheme="minorHAnsi"/>
          <w:sz w:val="22"/>
          <w:szCs w:val="22"/>
        </w:rPr>
      </w:pPr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Matthews, R., Hyde, R., Llewelyn, F., </w:t>
      </w:r>
      <w:proofErr w:type="spellStart"/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Shafiei</w:t>
      </w:r>
      <w:proofErr w:type="spellEnd"/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, T., Newton, M., &amp; Forster, D. (2022). Factors associated with midwives’ job satisfaction and experience of work: a cross-sectional survey of midwives in a tertiary maternity hospital in Melbourne, Australia. </w:t>
      </w:r>
      <w:r w:rsidRPr="00A33534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</w:rPr>
        <w:t>Women And Birth</w:t>
      </w:r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, </w:t>
      </w:r>
      <w:r w:rsidRPr="00A33534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</w:rPr>
        <w:t>35</w:t>
      </w:r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(2), e153-e162. </w:t>
      </w:r>
      <w:hyperlink r:id="rId15" w:history="1">
        <w:r w:rsidR="00075F37" w:rsidRPr="00A8019A">
          <w:rPr>
            <w:rStyle w:val="Hyperlink"/>
            <w:rFonts w:eastAsia="Times New Roman" w:cstheme="minorHAnsi"/>
            <w:sz w:val="22"/>
            <w:szCs w:val="22"/>
            <w:shd w:val="clear" w:color="auto" w:fill="FFFFFF"/>
          </w:rPr>
          <w:t>https://doi.org/10.1016/j.wombi.2021.03.012</w:t>
        </w:r>
      </w:hyperlink>
      <w:r w:rsidR="00075F37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14:paraId="49356313" w14:textId="4DFAB670" w:rsidR="00320C6E" w:rsidRPr="00A33534" w:rsidRDefault="00320C6E" w:rsidP="00320C6E">
      <w:pPr>
        <w:ind w:left="720" w:hanging="720"/>
        <w:rPr>
          <w:rFonts w:eastAsia="Times New Roman" w:cstheme="minorHAnsi"/>
          <w:sz w:val="22"/>
          <w:szCs w:val="22"/>
        </w:rPr>
      </w:pPr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McDaniel, L., &amp; Morris, C. (2020). The Second Victim Phenomenon: How are midwives affected? </w:t>
      </w:r>
      <w:r w:rsidRPr="00A33534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</w:rPr>
        <w:t>Journal Of Midwifery &amp; Women's Health</w:t>
      </w:r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, </w:t>
      </w:r>
      <w:r w:rsidRPr="00A33534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</w:rPr>
        <w:t>65</w:t>
      </w:r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(4), 503-511. </w:t>
      </w:r>
      <w:hyperlink r:id="rId16" w:history="1">
        <w:r w:rsidR="00075F37" w:rsidRPr="00A8019A">
          <w:rPr>
            <w:rStyle w:val="Hyperlink"/>
            <w:rFonts w:eastAsia="Times New Roman" w:cstheme="minorHAnsi"/>
            <w:sz w:val="22"/>
            <w:szCs w:val="22"/>
            <w:shd w:val="clear" w:color="auto" w:fill="FFFFFF"/>
          </w:rPr>
          <w:t>https://doi.org/10.1111/jmwh.13092</w:t>
        </w:r>
      </w:hyperlink>
      <w:r w:rsidR="00075F37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14:paraId="0744C473" w14:textId="05B55824" w:rsidR="00320C6E" w:rsidRPr="00A33534" w:rsidRDefault="00320C6E" w:rsidP="00320C6E">
      <w:pPr>
        <w:ind w:left="720" w:hanging="720"/>
        <w:rPr>
          <w:rFonts w:eastAsia="Times New Roman" w:cstheme="minorHAnsi"/>
          <w:sz w:val="22"/>
          <w:szCs w:val="22"/>
        </w:rPr>
      </w:pPr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Morton, C., Henley, M., </w:t>
      </w:r>
      <w:proofErr w:type="spellStart"/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Seacrist</w:t>
      </w:r>
      <w:proofErr w:type="spellEnd"/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, M., &amp; Roth, L. (2018). Bearing witness: United States and Canadian maternity support workers’ observations of disrespectful care in childbirth. </w:t>
      </w:r>
      <w:r w:rsidRPr="00A33534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</w:rPr>
        <w:t>Birth</w:t>
      </w:r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, </w:t>
      </w:r>
      <w:r w:rsidRPr="00A33534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</w:rPr>
        <w:t>45</w:t>
      </w:r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(3), 263-274. </w:t>
      </w:r>
      <w:hyperlink r:id="rId17" w:history="1">
        <w:r w:rsidR="00075F37" w:rsidRPr="00A8019A">
          <w:rPr>
            <w:rStyle w:val="Hyperlink"/>
            <w:rFonts w:eastAsia="Times New Roman" w:cstheme="minorHAnsi"/>
            <w:sz w:val="22"/>
            <w:szCs w:val="22"/>
            <w:shd w:val="clear" w:color="auto" w:fill="FFFFFF"/>
          </w:rPr>
          <w:t>https://doi.org/10.1111/birt.12373</w:t>
        </w:r>
      </w:hyperlink>
      <w:r w:rsidR="00075F37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14:paraId="1A143DF4" w14:textId="36CFCCB9" w:rsidR="00320C6E" w:rsidRPr="00A33534" w:rsidRDefault="00320C6E" w:rsidP="00320C6E">
      <w:pPr>
        <w:ind w:left="720" w:hanging="720"/>
        <w:rPr>
          <w:rFonts w:eastAsia="Times New Roman" w:cstheme="minorHAnsi"/>
          <w:sz w:val="22"/>
          <w:szCs w:val="22"/>
        </w:rPr>
      </w:pPr>
      <w:proofErr w:type="spellStart"/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Pezaro</w:t>
      </w:r>
      <w:proofErr w:type="spellEnd"/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, S., Clyne, W., &amp; Fulton, E. (2017). A systematic mixed-methods review of interventions, outcomes and experiences for midwives and student midwives in work-related psychological distress. </w:t>
      </w:r>
      <w:r w:rsidRPr="00A33534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</w:rPr>
        <w:t>Midwifery</w:t>
      </w:r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, </w:t>
      </w:r>
      <w:r w:rsidRPr="00A33534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</w:rPr>
        <w:t>50</w:t>
      </w:r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, 163-173. </w:t>
      </w:r>
      <w:hyperlink r:id="rId18" w:history="1">
        <w:r w:rsidR="00075F37" w:rsidRPr="00A8019A">
          <w:rPr>
            <w:rStyle w:val="Hyperlink"/>
            <w:rFonts w:eastAsia="Times New Roman" w:cstheme="minorHAnsi"/>
            <w:sz w:val="22"/>
            <w:szCs w:val="22"/>
            <w:shd w:val="clear" w:color="auto" w:fill="FFFFFF"/>
          </w:rPr>
          <w:t>https://doi.org/10.1016/j.midw.2017.04.003</w:t>
        </w:r>
      </w:hyperlink>
      <w:r w:rsidR="00075F37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14:paraId="3DB63EA2" w14:textId="543E1E9F" w:rsidR="00320C6E" w:rsidRPr="00A33534" w:rsidRDefault="00320C6E" w:rsidP="00320C6E">
      <w:pPr>
        <w:ind w:left="720" w:hanging="720"/>
        <w:rPr>
          <w:rFonts w:eastAsia="Times New Roman" w:cstheme="minorHAnsi"/>
          <w:sz w:val="22"/>
          <w:szCs w:val="22"/>
        </w:rPr>
      </w:pPr>
      <w:proofErr w:type="spellStart"/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Pezaro</w:t>
      </w:r>
      <w:proofErr w:type="spellEnd"/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, S., Clyne, W., Turner, A., Fulton, E., &amp; </w:t>
      </w:r>
      <w:proofErr w:type="spellStart"/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Gerada</w:t>
      </w:r>
      <w:proofErr w:type="spellEnd"/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, C. (2016). ‘Midwives Overboard!’ Inside their hearts are breaking, their makeup may be flaking but their smile still stays on. </w:t>
      </w:r>
      <w:r w:rsidRPr="00A33534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</w:rPr>
        <w:t>Women And Birth</w:t>
      </w:r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, </w:t>
      </w:r>
      <w:r w:rsidRPr="00A33534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</w:rPr>
        <w:t>29</w:t>
      </w:r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(3), e59-e66. </w:t>
      </w:r>
      <w:hyperlink r:id="rId19" w:history="1">
        <w:r w:rsidR="00075F37" w:rsidRPr="00A8019A">
          <w:rPr>
            <w:rStyle w:val="Hyperlink"/>
            <w:rFonts w:eastAsia="Times New Roman" w:cstheme="minorHAnsi"/>
            <w:sz w:val="22"/>
            <w:szCs w:val="22"/>
            <w:shd w:val="clear" w:color="auto" w:fill="FFFFFF"/>
          </w:rPr>
          <w:t>https://doi.org/10.1016/j.wombi.2015.10.006</w:t>
        </w:r>
      </w:hyperlink>
      <w:r w:rsidR="00075F37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14:paraId="3E1DD081" w14:textId="0463E606" w:rsidR="00320C6E" w:rsidRPr="00A33534" w:rsidRDefault="00320C6E" w:rsidP="00320C6E">
      <w:pPr>
        <w:ind w:left="720" w:hanging="720"/>
        <w:rPr>
          <w:rFonts w:eastAsia="Times New Roman" w:cstheme="minorHAnsi"/>
          <w:sz w:val="22"/>
          <w:szCs w:val="22"/>
        </w:rPr>
      </w:pPr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Sheen, K., </w:t>
      </w:r>
      <w:proofErr w:type="spellStart"/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Spiby</w:t>
      </w:r>
      <w:proofErr w:type="spellEnd"/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, H., &amp; Slade, P. (2015). Exposure to traumatic perinatal experiences and posttraumatic stress symptoms in midwives: Prevalence and association with burnout. </w:t>
      </w:r>
      <w:r w:rsidRPr="00A33534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</w:rPr>
        <w:t>International Journal Of Nursing Studies</w:t>
      </w:r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, </w:t>
      </w:r>
      <w:r w:rsidRPr="00A33534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</w:rPr>
        <w:t>52</w:t>
      </w:r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(2), 578-587. </w:t>
      </w:r>
      <w:hyperlink r:id="rId20" w:history="1">
        <w:r w:rsidR="00075F37" w:rsidRPr="00A8019A">
          <w:rPr>
            <w:rStyle w:val="Hyperlink"/>
            <w:rFonts w:eastAsia="Times New Roman" w:cstheme="minorHAnsi"/>
            <w:sz w:val="22"/>
            <w:szCs w:val="22"/>
            <w:shd w:val="clear" w:color="auto" w:fill="FFFFFF"/>
          </w:rPr>
          <w:t>https://doi.org/10.1016/j.ijnurstu.2014.11.006</w:t>
        </w:r>
      </w:hyperlink>
      <w:r w:rsidR="00075F37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14:paraId="358AC6B8" w14:textId="4129CFD0" w:rsidR="00320C6E" w:rsidRPr="00A33534" w:rsidRDefault="00320C6E" w:rsidP="00320C6E">
      <w:pPr>
        <w:ind w:left="720" w:hanging="720"/>
        <w:rPr>
          <w:rFonts w:eastAsia="Times New Roman" w:cstheme="minorHAnsi"/>
          <w:sz w:val="22"/>
          <w:szCs w:val="22"/>
        </w:rPr>
      </w:pPr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lastRenderedPageBreak/>
        <w:t xml:space="preserve">Sheen, K., </w:t>
      </w:r>
      <w:proofErr w:type="spellStart"/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Spiby</w:t>
      </w:r>
      <w:proofErr w:type="spellEnd"/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, H., &amp; Slade, P. (2016). The experience and impact of traumatic perinatal event experiences in midwives: A qualitative investigation. </w:t>
      </w:r>
      <w:r w:rsidRPr="00A33534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</w:rPr>
        <w:t>International Journal Of Nursing Studies</w:t>
      </w:r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, </w:t>
      </w:r>
      <w:r w:rsidRPr="00A33534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</w:rPr>
        <w:t>53</w:t>
      </w:r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, 61-72. </w:t>
      </w:r>
      <w:hyperlink r:id="rId21" w:history="1">
        <w:r w:rsidR="00075F37" w:rsidRPr="00A8019A">
          <w:rPr>
            <w:rStyle w:val="Hyperlink"/>
            <w:rFonts w:eastAsia="Times New Roman" w:cstheme="minorHAnsi"/>
            <w:sz w:val="22"/>
            <w:szCs w:val="22"/>
            <w:shd w:val="clear" w:color="auto" w:fill="FFFFFF"/>
          </w:rPr>
          <w:t>https://doi.org/10.1016/j.ijnurstu.2015.10.003</w:t>
        </w:r>
      </w:hyperlink>
      <w:r w:rsidR="00075F37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14:paraId="2D86A557" w14:textId="104065D3" w:rsidR="00320C6E" w:rsidRPr="00A33534" w:rsidRDefault="00320C6E" w:rsidP="00320C6E">
      <w:pPr>
        <w:ind w:left="720" w:hanging="720"/>
        <w:rPr>
          <w:rFonts w:eastAsia="Times New Roman" w:cstheme="minorHAnsi"/>
          <w:sz w:val="22"/>
          <w:szCs w:val="22"/>
        </w:rPr>
      </w:pPr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Slade, P., Sheen, K., </w:t>
      </w:r>
      <w:proofErr w:type="spellStart"/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Collinge</w:t>
      </w:r>
      <w:proofErr w:type="spellEnd"/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, S., Butters, J., &amp; </w:t>
      </w:r>
      <w:proofErr w:type="spellStart"/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Spiby</w:t>
      </w:r>
      <w:proofErr w:type="spellEnd"/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, H. (2018). A programme for the prevention of post-traumatic stress disorder in midwifery (POPPY): indications of effectiveness from a feasibility study. </w:t>
      </w:r>
      <w:r w:rsidRPr="00A33534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</w:rPr>
        <w:t xml:space="preserve">European Journal Of </w:t>
      </w:r>
      <w:proofErr w:type="spellStart"/>
      <w:r w:rsidRPr="00A33534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</w:rPr>
        <w:t>Psychotraumatology</w:t>
      </w:r>
      <w:proofErr w:type="spellEnd"/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, </w:t>
      </w:r>
      <w:r w:rsidRPr="00A33534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</w:rPr>
        <w:t>9</w:t>
      </w:r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(1), 1518069. </w:t>
      </w:r>
      <w:hyperlink r:id="rId22" w:history="1">
        <w:r w:rsidR="00075F37" w:rsidRPr="00A8019A">
          <w:rPr>
            <w:rStyle w:val="Hyperlink"/>
            <w:rFonts w:eastAsia="Times New Roman" w:cstheme="minorHAnsi"/>
            <w:sz w:val="22"/>
            <w:szCs w:val="22"/>
            <w:shd w:val="clear" w:color="auto" w:fill="FFFFFF"/>
          </w:rPr>
          <w:t>https://doi.org/10.1080/20008198.2018.1518069</w:t>
        </w:r>
      </w:hyperlink>
      <w:r w:rsidR="00075F37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14:paraId="08A99A2A" w14:textId="43153FFD" w:rsidR="00320C6E" w:rsidRPr="00A33534" w:rsidRDefault="00320C6E" w:rsidP="00320C6E">
      <w:pPr>
        <w:ind w:left="720" w:hanging="720"/>
        <w:rPr>
          <w:rFonts w:eastAsia="Times New Roman" w:cstheme="minorHAnsi"/>
          <w:sz w:val="22"/>
          <w:szCs w:val="22"/>
        </w:rPr>
      </w:pPr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Toohill, J., Fenwick, J., Sidebotham, M., Gamble, J., &amp; Creedy, D. (2019). Trauma and fear in Australian midwives. </w:t>
      </w:r>
      <w:r w:rsidRPr="00A33534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</w:rPr>
        <w:t>Women And Birth</w:t>
      </w:r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, </w:t>
      </w:r>
      <w:r w:rsidRPr="00A33534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</w:rPr>
        <w:t>32</w:t>
      </w:r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(1), 64-71. </w:t>
      </w:r>
      <w:hyperlink r:id="rId23" w:history="1">
        <w:r w:rsidR="00075F37" w:rsidRPr="00A8019A">
          <w:rPr>
            <w:rStyle w:val="Hyperlink"/>
            <w:rFonts w:eastAsia="Times New Roman" w:cstheme="minorHAnsi"/>
            <w:sz w:val="22"/>
            <w:szCs w:val="22"/>
            <w:shd w:val="clear" w:color="auto" w:fill="FFFFFF"/>
          </w:rPr>
          <w:t>https://doi.org/10.1016/j.wombi.2018.04.003</w:t>
        </w:r>
      </w:hyperlink>
      <w:r w:rsidR="00075F37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14:paraId="2D236805" w14:textId="4A37B32A" w:rsidR="00320C6E" w:rsidRPr="00A33534" w:rsidRDefault="00320C6E" w:rsidP="00320C6E">
      <w:pPr>
        <w:ind w:left="720" w:hanging="720"/>
        <w:rPr>
          <w:rFonts w:eastAsia="Times New Roman" w:cstheme="minorHAnsi"/>
          <w:sz w:val="22"/>
          <w:szCs w:val="22"/>
        </w:rPr>
      </w:pPr>
      <w:proofErr w:type="spellStart"/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Ullström</w:t>
      </w:r>
      <w:proofErr w:type="spellEnd"/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, S., </w:t>
      </w:r>
      <w:proofErr w:type="spellStart"/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Andreen</w:t>
      </w:r>
      <w:proofErr w:type="spellEnd"/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Sachs, M., Hansson, J., </w:t>
      </w:r>
      <w:proofErr w:type="spellStart"/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Øvretveit</w:t>
      </w:r>
      <w:proofErr w:type="spellEnd"/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, J., &amp; </w:t>
      </w:r>
      <w:proofErr w:type="spellStart"/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Brommels</w:t>
      </w:r>
      <w:proofErr w:type="spellEnd"/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, M. (2013). Suffering in silence: a qualitative study of second victims of adverse events. </w:t>
      </w:r>
      <w:r w:rsidRPr="00A33534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</w:rPr>
        <w:t>BMJ Quality &amp;Amp; Safety</w:t>
      </w:r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, </w:t>
      </w:r>
      <w:r w:rsidRPr="00A33534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</w:rPr>
        <w:t>23</w:t>
      </w:r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(4), 325-331. </w:t>
      </w:r>
      <w:hyperlink r:id="rId24" w:history="1">
        <w:r w:rsidR="00075F37" w:rsidRPr="00A8019A">
          <w:rPr>
            <w:rStyle w:val="Hyperlink"/>
            <w:rFonts w:eastAsia="Times New Roman" w:cstheme="minorHAnsi"/>
            <w:sz w:val="22"/>
            <w:szCs w:val="22"/>
            <w:shd w:val="clear" w:color="auto" w:fill="FFFFFF"/>
          </w:rPr>
          <w:t>https://doi.org/10.1136/bmjqs-2013-002035</w:t>
        </w:r>
      </w:hyperlink>
      <w:r w:rsidR="00075F37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14:paraId="20A6389A" w14:textId="3F4DBBF7" w:rsidR="00320C6E" w:rsidRPr="00A33534" w:rsidRDefault="00320C6E" w:rsidP="00320C6E">
      <w:pPr>
        <w:ind w:left="720" w:hanging="720"/>
        <w:rPr>
          <w:rFonts w:eastAsia="Times New Roman" w:cstheme="minorHAnsi"/>
          <w:sz w:val="22"/>
          <w:szCs w:val="22"/>
        </w:rPr>
      </w:pPr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Van </w:t>
      </w:r>
      <w:proofErr w:type="spellStart"/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Gerven</w:t>
      </w:r>
      <w:proofErr w:type="spellEnd"/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, E., Bruyneel, L., </w:t>
      </w:r>
      <w:proofErr w:type="spellStart"/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Panella</w:t>
      </w:r>
      <w:proofErr w:type="spellEnd"/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, M., </w:t>
      </w:r>
      <w:proofErr w:type="spellStart"/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Euwema</w:t>
      </w:r>
      <w:proofErr w:type="spellEnd"/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, M., </w:t>
      </w:r>
      <w:proofErr w:type="spellStart"/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Sermeus</w:t>
      </w:r>
      <w:proofErr w:type="spellEnd"/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, W., &amp; </w:t>
      </w:r>
      <w:proofErr w:type="spellStart"/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Vanhaecht</w:t>
      </w:r>
      <w:proofErr w:type="spellEnd"/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, K. (2016). Psychological impact and recovery after involvement in a patient safety incident: a repeated measures analysis. </w:t>
      </w:r>
      <w:r w:rsidRPr="00A33534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</w:rPr>
        <w:t>BMJ Open</w:t>
      </w:r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, </w:t>
      </w:r>
      <w:r w:rsidRPr="00A33534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</w:rPr>
        <w:t>6</w:t>
      </w:r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(8), e011403. </w:t>
      </w:r>
      <w:hyperlink r:id="rId25" w:history="1">
        <w:r w:rsidR="00075F37" w:rsidRPr="00A8019A">
          <w:rPr>
            <w:rStyle w:val="Hyperlink"/>
            <w:rFonts w:eastAsia="Times New Roman" w:cstheme="minorHAnsi"/>
            <w:sz w:val="22"/>
            <w:szCs w:val="22"/>
            <w:shd w:val="clear" w:color="auto" w:fill="FFFFFF"/>
          </w:rPr>
          <w:t>https://doi.org/10.1136/bmjopen-2016-011403</w:t>
        </w:r>
      </w:hyperlink>
      <w:r w:rsidR="00075F37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14:paraId="6ADBE8BF" w14:textId="242A93BA" w:rsidR="00320C6E" w:rsidRPr="00A33534" w:rsidRDefault="00320C6E" w:rsidP="00320C6E">
      <w:pPr>
        <w:ind w:left="720" w:hanging="720"/>
        <w:rPr>
          <w:rFonts w:eastAsia="Times New Roman" w:cstheme="minorHAnsi"/>
          <w:sz w:val="22"/>
          <w:szCs w:val="22"/>
        </w:rPr>
      </w:pPr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Waterman, A., Garbutt, J., Hazel, E., </w:t>
      </w:r>
      <w:proofErr w:type="spellStart"/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Dunagan</w:t>
      </w:r>
      <w:proofErr w:type="spellEnd"/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, W., Levinson, W., Fraser, V., &amp; Gallagher, T. (2007). The emotional impact of medical errors on practicing physicians in the United States and Canada. </w:t>
      </w:r>
      <w:r w:rsidRPr="00A33534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</w:rPr>
        <w:t>The Joint Commission Journal On Quality And Patient Safety</w:t>
      </w:r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, </w:t>
      </w:r>
      <w:r w:rsidRPr="00A33534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</w:rPr>
        <w:t>33</w:t>
      </w:r>
      <w:r w:rsidRPr="00A335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(8), 467-476. </w:t>
      </w:r>
      <w:hyperlink r:id="rId26" w:history="1">
        <w:r w:rsidR="00075F37" w:rsidRPr="00A8019A">
          <w:rPr>
            <w:rStyle w:val="Hyperlink"/>
            <w:rFonts w:eastAsia="Times New Roman" w:cstheme="minorHAnsi"/>
            <w:sz w:val="22"/>
            <w:szCs w:val="22"/>
            <w:shd w:val="clear" w:color="auto" w:fill="FFFFFF"/>
          </w:rPr>
          <w:t>https://doi.org/10.1016/s1553-7250(07)33050-x</w:t>
        </w:r>
      </w:hyperlink>
      <w:r w:rsidR="00075F37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14:paraId="117CD1B7" w14:textId="77777777" w:rsidR="00320C6E" w:rsidRPr="00CB38F6" w:rsidRDefault="00320C6E" w:rsidP="00320C6E">
      <w:pPr>
        <w:rPr>
          <w:rFonts w:cstheme="minorHAnsi"/>
          <w:sz w:val="22"/>
          <w:szCs w:val="22"/>
        </w:rPr>
      </w:pPr>
    </w:p>
    <w:p w14:paraId="2A2AE4B4" w14:textId="77777777" w:rsidR="000A7FD1" w:rsidRDefault="000A7FD1">
      <w:pPr>
        <w:rPr>
          <w:rFonts w:cstheme="minorHAnsi"/>
          <w:sz w:val="22"/>
          <w:szCs w:val="22"/>
        </w:rPr>
      </w:pPr>
    </w:p>
    <w:p w14:paraId="3F9D2350" w14:textId="77777777" w:rsidR="00320C6E" w:rsidRPr="00CB38F6" w:rsidRDefault="00320C6E" w:rsidP="00BB7731">
      <w:pPr>
        <w:spacing w:line="360" w:lineRule="auto"/>
        <w:rPr>
          <w:rFonts w:cstheme="minorHAnsi"/>
          <w:sz w:val="22"/>
          <w:szCs w:val="22"/>
        </w:rPr>
      </w:pPr>
    </w:p>
    <w:sectPr w:rsidR="00320C6E" w:rsidRPr="00CB38F6" w:rsidSect="007E6E7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404F9"/>
    <w:multiLevelType w:val="hybridMultilevel"/>
    <w:tmpl w:val="44E8ED72"/>
    <w:lvl w:ilvl="0" w:tplc="67F0E8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840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7th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rzfe0tf2d2xdkepsxb5wp2jevvwwefdzdwe&quot;&gt;My EndNote Library&lt;record-ids&gt;&lt;item&gt;1750&lt;/item&gt;&lt;/record-ids&gt;&lt;/item&gt;&lt;/Libraries&gt;"/>
  </w:docVars>
  <w:rsids>
    <w:rsidRoot w:val="000614F2"/>
    <w:rsid w:val="00011B3C"/>
    <w:rsid w:val="00015D63"/>
    <w:rsid w:val="00040228"/>
    <w:rsid w:val="000435B0"/>
    <w:rsid w:val="00053448"/>
    <w:rsid w:val="000563DC"/>
    <w:rsid w:val="0005683E"/>
    <w:rsid w:val="000614F2"/>
    <w:rsid w:val="00075F37"/>
    <w:rsid w:val="00097EAA"/>
    <w:rsid w:val="000A7FD1"/>
    <w:rsid w:val="000B167C"/>
    <w:rsid w:val="00125C59"/>
    <w:rsid w:val="00172BF2"/>
    <w:rsid w:val="001734B3"/>
    <w:rsid w:val="001C2679"/>
    <w:rsid w:val="00203A3B"/>
    <w:rsid w:val="00213AAE"/>
    <w:rsid w:val="00217620"/>
    <w:rsid w:val="002419CA"/>
    <w:rsid w:val="002E12A6"/>
    <w:rsid w:val="00315F5A"/>
    <w:rsid w:val="00320C6E"/>
    <w:rsid w:val="0033377F"/>
    <w:rsid w:val="0034613F"/>
    <w:rsid w:val="00383BCD"/>
    <w:rsid w:val="003A5CCF"/>
    <w:rsid w:val="003B3381"/>
    <w:rsid w:val="00425FF7"/>
    <w:rsid w:val="004342CD"/>
    <w:rsid w:val="004761A6"/>
    <w:rsid w:val="004B3E23"/>
    <w:rsid w:val="004D01F8"/>
    <w:rsid w:val="004E057F"/>
    <w:rsid w:val="004F4FDD"/>
    <w:rsid w:val="00530BA1"/>
    <w:rsid w:val="00587A9B"/>
    <w:rsid w:val="005C009A"/>
    <w:rsid w:val="0060317A"/>
    <w:rsid w:val="00604FD5"/>
    <w:rsid w:val="00622C3D"/>
    <w:rsid w:val="006B2E5F"/>
    <w:rsid w:val="006D1C58"/>
    <w:rsid w:val="00700F9F"/>
    <w:rsid w:val="007811D3"/>
    <w:rsid w:val="007C6708"/>
    <w:rsid w:val="007D2BFF"/>
    <w:rsid w:val="007E6E76"/>
    <w:rsid w:val="007E7309"/>
    <w:rsid w:val="00800862"/>
    <w:rsid w:val="00805821"/>
    <w:rsid w:val="00814AB5"/>
    <w:rsid w:val="00885457"/>
    <w:rsid w:val="008972EB"/>
    <w:rsid w:val="008A5697"/>
    <w:rsid w:val="008F6249"/>
    <w:rsid w:val="008F7756"/>
    <w:rsid w:val="009024E6"/>
    <w:rsid w:val="0092243A"/>
    <w:rsid w:val="0092601B"/>
    <w:rsid w:val="00937AE3"/>
    <w:rsid w:val="009D4DE7"/>
    <w:rsid w:val="009F3578"/>
    <w:rsid w:val="00A33534"/>
    <w:rsid w:val="00A46549"/>
    <w:rsid w:val="00A55F27"/>
    <w:rsid w:val="00A62EA4"/>
    <w:rsid w:val="00A673B6"/>
    <w:rsid w:val="00A72F7F"/>
    <w:rsid w:val="00A7453D"/>
    <w:rsid w:val="00A80412"/>
    <w:rsid w:val="00AE0DD7"/>
    <w:rsid w:val="00AF3EDD"/>
    <w:rsid w:val="00B00871"/>
    <w:rsid w:val="00B04322"/>
    <w:rsid w:val="00B40883"/>
    <w:rsid w:val="00B66CC2"/>
    <w:rsid w:val="00BA214D"/>
    <w:rsid w:val="00BB7731"/>
    <w:rsid w:val="00BD717E"/>
    <w:rsid w:val="00BF2EAC"/>
    <w:rsid w:val="00C126FB"/>
    <w:rsid w:val="00C205C0"/>
    <w:rsid w:val="00C453F9"/>
    <w:rsid w:val="00C46848"/>
    <w:rsid w:val="00C6035D"/>
    <w:rsid w:val="00C67117"/>
    <w:rsid w:val="00CB38F6"/>
    <w:rsid w:val="00CB5793"/>
    <w:rsid w:val="00CF74E9"/>
    <w:rsid w:val="00D02FD9"/>
    <w:rsid w:val="00D04518"/>
    <w:rsid w:val="00D05249"/>
    <w:rsid w:val="00D0705C"/>
    <w:rsid w:val="00D578D8"/>
    <w:rsid w:val="00DD4CA7"/>
    <w:rsid w:val="00DF4D38"/>
    <w:rsid w:val="00E46939"/>
    <w:rsid w:val="00E50AC1"/>
    <w:rsid w:val="00E51D97"/>
    <w:rsid w:val="00EA0EB3"/>
    <w:rsid w:val="00EB7B52"/>
    <w:rsid w:val="00ED47AB"/>
    <w:rsid w:val="00EE1100"/>
    <w:rsid w:val="00EE17DF"/>
    <w:rsid w:val="00EF1068"/>
    <w:rsid w:val="00EF15DF"/>
    <w:rsid w:val="00EF4BF6"/>
    <w:rsid w:val="00F06781"/>
    <w:rsid w:val="00F65E90"/>
    <w:rsid w:val="00F730FF"/>
    <w:rsid w:val="00F85500"/>
    <w:rsid w:val="00FC3CE9"/>
    <w:rsid w:val="00FC4D83"/>
    <w:rsid w:val="00FE1C9C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A4680"/>
  <w15:chartTrackingRefBased/>
  <w15:docId w15:val="{95E81E05-7C77-4C49-BF02-E2E0170E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7620"/>
    <w:rPr>
      <w:b/>
      <w:bCs/>
    </w:rPr>
  </w:style>
  <w:style w:type="paragraph" w:styleId="Revision">
    <w:name w:val="Revision"/>
    <w:hidden/>
    <w:uiPriority w:val="99"/>
    <w:semiHidden/>
    <w:rsid w:val="008F6249"/>
  </w:style>
  <w:style w:type="paragraph" w:customStyle="1" w:styleId="EndNoteBibliographyTitle">
    <w:name w:val="EndNote Bibliography Title"/>
    <w:basedOn w:val="Normal"/>
    <w:link w:val="EndNoteBibliographyTitleChar"/>
    <w:rsid w:val="00FF7918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F7918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F7918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F7918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FF79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91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12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26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26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6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79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79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CF74E9"/>
    <w:rPr>
      <w:rFonts w:eastAsia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3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86/s12884-016-1212-5" TargetMode="External"/><Relationship Id="rId13" Type="http://schemas.openxmlformats.org/officeDocument/2006/relationships/hyperlink" Target="https://doi.org/10.1080/1359432x.2017.1374245" TargetMode="External"/><Relationship Id="rId18" Type="http://schemas.openxmlformats.org/officeDocument/2006/relationships/hyperlink" Target="https://doi.org/10.1016/j.midw.2017.04.003" TargetMode="External"/><Relationship Id="rId26" Type="http://schemas.openxmlformats.org/officeDocument/2006/relationships/hyperlink" Target="https://doi.org/10.1016/s1553-7250(07)33050-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i.org/10.1016/j.ijnurstu.2015.10.003" TargetMode="External"/><Relationship Id="rId7" Type="http://schemas.openxmlformats.org/officeDocument/2006/relationships/hyperlink" Target="https://doi.org/10.1016/j.midw.2020.102669" TargetMode="External"/><Relationship Id="rId12" Type="http://schemas.openxmlformats.org/officeDocument/2006/relationships/hyperlink" Target="https://doi.org/10.1071/ah20203" TargetMode="External"/><Relationship Id="rId17" Type="http://schemas.openxmlformats.org/officeDocument/2006/relationships/hyperlink" Target="https://doi.org/10.1111/birt.12373" TargetMode="External"/><Relationship Id="rId25" Type="http://schemas.openxmlformats.org/officeDocument/2006/relationships/hyperlink" Target="https://doi.org/10.1136/bmjopen-2016-011403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111/jmwh.13092" TargetMode="External"/><Relationship Id="rId20" Type="http://schemas.openxmlformats.org/officeDocument/2006/relationships/hyperlink" Target="https://doi.org/10.1016/j.ijnurstu.2014.11.006" TargetMode="External"/><Relationship Id="rId29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s://doi.org/10.18332/ejm/138197" TargetMode="External"/><Relationship Id="rId11" Type="http://schemas.openxmlformats.org/officeDocument/2006/relationships/hyperlink" Target="https://doi.org/10.1016/j.wombi.2019.01.001" TargetMode="External"/><Relationship Id="rId24" Type="http://schemas.openxmlformats.org/officeDocument/2006/relationships/hyperlink" Target="https://doi.org/10.1136/bmjqs-2013-002035" TargetMode="External"/><Relationship Id="rId5" Type="http://schemas.openxmlformats.org/officeDocument/2006/relationships/hyperlink" Target="https://doi.org/10.1155/2022/8608732" TargetMode="External"/><Relationship Id="rId15" Type="http://schemas.openxmlformats.org/officeDocument/2006/relationships/hyperlink" Target="https://doi.org/10.1016/j.wombi.2021.03.012" TargetMode="External"/><Relationship Id="rId23" Type="http://schemas.openxmlformats.org/officeDocument/2006/relationships/hyperlink" Target="https://doi.org/10.1016/j.wombi.2018.04.00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oi.org/10.1186/s12888-022-03707-7" TargetMode="External"/><Relationship Id="rId19" Type="http://schemas.openxmlformats.org/officeDocument/2006/relationships/hyperlink" Target="https://doi.org/10.1016/j.wombi.2015.10.006" TargetMode="External"/><Relationship Id="rId31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midw.2015.05.001" TargetMode="External"/><Relationship Id="rId14" Type="http://schemas.openxmlformats.org/officeDocument/2006/relationships/hyperlink" Target="https://doi.org/10.1016/j.wombi.2016.06.006" TargetMode="External"/><Relationship Id="rId22" Type="http://schemas.openxmlformats.org/officeDocument/2006/relationships/hyperlink" Target="https://doi.org/10.1080/20008198.2018.1518069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6EC9853FEED438B8774253D38AEA0" ma:contentTypeVersion="15" ma:contentTypeDescription="Create a new document." ma:contentTypeScope="" ma:versionID="6e722b2ae43406a1c896754d21c13386">
  <xsd:schema xmlns:xsd="http://www.w3.org/2001/XMLSchema" xmlns:xs="http://www.w3.org/2001/XMLSchema" xmlns:p="http://schemas.microsoft.com/office/2006/metadata/properties" xmlns:ns2="dcd9a016-b44f-4930-82c1-5cbadada6b38" xmlns:ns3="a1c7c5d5-5171-4684-8fa5-b0a1f8de44fe" targetNamespace="http://schemas.microsoft.com/office/2006/metadata/properties" ma:root="true" ma:fieldsID="79aa39bc8c3b466c001d89fb3ec3b7be" ns2:_="" ns3:_="">
    <xsd:import namespace="dcd9a016-b44f-4930-82c1-5cbadada6b38"/>
    <xsd:import namespace="a1c7c5d5-5171-4684-8fa5-b0a1f8de44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9a016-b44f-4930-82c1-5cbadada6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cf5ef57-529e-46be-8634-0635eb7431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7c5d5-5171-4684-8fa5-b0a1f8de44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0d32355-3a6f-4619-96a1-bed4e4853400}" ma:internalName="TaxCatchAll" ma:showField="CatchAllData" ma:web="a1c7c5d5-5171-4684-8fa5-b0a1f8de44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c7c5d5-5171-4684-8fa5-b0a1f8de44fe" xsi:nil="true"/>
    <lcf76f155ced4ddcb4097134ff3c332f xmlns="dcd9a016-b44f-4930-82c1-5cbadada6b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44F97B-9F5E-4B38-9441-DA95C822AE1A}"/>
</file>

<file path=customXml/itemProps2.xml><?xml version="1.0" encoding="utf-8"?>
<ds:datastoreItem xmlns:ds="http://schemas.openxmlformats.org/officeDocument/2006/customXml" ds:itemID="{F23733F4-9028-4EC5-B43F-4A13D51CFD14}"/>
</file>

<file path=customXml/itemProps3.xml><?xml version="1.0" encoding="utf-8"?>
<ds:datastoreItem xmlns:ds="http://schemas.openxmlformats.org/officeDocument/2006/customXml" ds:itemID="{AA15DF10-86FA-4E85-85B7-39F8EE7491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Verity.Hawes</dc:creator>
  <cp:keywords/>
  <dc:description/>
  <cp:lastModifiedBy>Marjorie.Atchan</cp:lastModifiedBy>
  <cp:revision>3</cp:revision>
  <dcterms:created xsi:type="dcterms:W3CDTF">2022-09-09T05:21:00Z</dcterms:created>
  <dcterms:modified xsi:type="dcterms:W3CDTF">2022-09-11T06:46:00Z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0x0101008906EC9853FEED438B8774253D38AEA0</vt:lpwstr>
  </property>
</Properties>
</file>