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DF01B" w14:textId="77EF8162" w:rsidR="00B218BD" w:rsidRDefault="00B218BD" w:rsidP="009C13C6">
      <w:pPr>
        <w:spacing w:after="0" w:line="360" w:lineRule="auto"/>
        <w:rPr>
          <w:rFonts w:cstheme="minorHAnsi"/>
          <w:u w:val="single"/>
          <w:lang w:val="en-US"/>
        </w:rPr>
      </w:pPr>
      <w:r w:rsidRPr="009C13C6">
        <w:rPr>
          <w:rFonts w:cstheme="minorHAnsi"/>
          <w:b/>
          <w:bCs/>
          <w:lang w:val="en-US"/>
        </w:rPr>
        <w:t xml:space="preserve">Rachael </w:t>
      </w:r>
      <w:proofErr w:type="spellStart"/>
      <w:r w:rsidRPr="009C13C6">
        <w:rPr>
          <w:rFonts w:cstheme="minorHAnsi"/>
          <w:b/>
          <w:bCs/>
          <w:lang w:val="en-US"/>
        </w:rPr>
        <w:t>Winslade</w:t>
      </w:r>
      <w:proofErr w:type="spellEnd"/>
      <w:r w:rsidRPr="009C13C6">
        <w:rPr>
          <w:rFonts w:cstheme="minorHAnsi"/>
          <w:b/>
          <w:bCs/>
          <w:lang w:val="en-US"/>
        </w:rPr>
        <w:t xml:space="preserve"> u3143022</w:t>
      </w:r>
      <w:bookmarkStart w:id="0" w:name="_Hlk111582090"/>
    </w:p>
    <w:p w14:paraId="592AC2FD" w14:textId="7F48E74A" w:rsidR="00955DF6" w:rsidRPr="009C13C6" w:rsidRDefault="00955DF6" w:rsidP="009C13C6">
      <w:pPr>
        <w:spacing w:after="0" w:line="360" w:lineRule="auto"/>
        <w:jc w:val="center"/>
        <w:rPr>
          <w:rFonts w:cstheme="minorHAnsi"/>
          <w:b/>
          <w:bCs/>
          <w:lang w:val="en-US"/>
        </w:rPr>
      </w:pPr>
      <w:r w:rsidRPr="009C13C6">
        <w:rPr>
          <w:rFonts w:cstheme="minorHAnsi"/>
          <w:b/>
          <w:bCs/>
          <w:lang w:val="en-US"/>
        </w:rPr>
        <w:t>Preconception Misconceptions: The Difference Midwifery-Led Preconception Care Can Make</w:t>
      </w:r>
    </w:p>
    <w:bookmarkEnd w:id="0"/>
    <w:p w14:paraId="69CDD629" w14:textId="589ACF93" w:rsidR="00955DF6" w:rsidRPr="00F61921" w:rsidRDefault="00B218BD" w:rsidP="009C13C6">
      <w:pPr>
        <w:spacing w:after="0" w:line="36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r w:rsidR="00EE163A" w:rsidRPr="00F61921">
        <w:rPr>
          <w:rFonts w:cstheme="minorHAnsi"/>
          <w:lang w:val="en-US"/>
        </w:rPr>
        <w:t xml:space="preserve">In </w:t>
      </w:r>
      <w:r w:rsidR="00B94C73" w:rsidRPr="00F61921">
        <w:rPr>
          <w:rFonts w:cstheme="minorHAnsi"/>
          <w:lang w:val="en-US"/>
        </w:rPr>
        <w:t xml:space="preserve">Australia, midwifery-led preconception care </w:t>
      </w:r>
      <w:r w:rsidR="004A5C3E" w:rsidRPr="00F61921">
        <w:rPr>
          <w:rFonts w:cstheme="minorHAnsi"/>
          <w:lang w:val="en-US"/>
        </w:rPr>
        <w:t>is virtually no</w:t>
      </w:r>
      <w:r w:rsidR="00750D4B" w:rsidRPr="00F61921">
        <w:rPr>
          <w:rFonts w:cstheme="minorHAnsi"/>
          <w:lang w:val="en-US"/>
        </w:rPr>
        <w:t xml:space="preserve">n-existent, </w:t>
      </w:r>
      <w:r w:rsidR="005F5DAF" w:rsidRPr="00F61921">
        <w:rPr>
          <w:rFonts w:cstheme="minorHAnsi"/>
          <w:lang w:val="en-US"/>
        </w:rPr>
        <w:t>and no national guidelines exist</w:t>
      </w:r>
      <w:bookmarkStart w:id="1" w:name="_GoBack"/>
      <w:r w:rsidR="0040517E">
        <w:rPr>
          <w:rFonts w:cstheme="minorHAnsi"/>
          <w:lang w:val="en-US"/>
        </w:rPr>
        <w:t>. T</w:t>
      </w:r>
      <w:bookmarkEnd w:id="1"/>
      <w:r w:rsidR="00170008" w:rsidRPr="00F61921">
        <w:rPr>
          <w:rFonts w:cstheme="minorHAnsi"/>
          <w:lang w:val="en-US"/>
        </w:rPr>
        <w:t>here is growing evidence to support</w:t>
      </w:r>
      <w:r w:rsidR="00BD341F" w:rsidRPr="00F61921">
        <w:rPr>
          <w:rFonts w:cstheme="minorHAnsi"/>
          <w:lang w:val="en-US"/>
        </w:rPr>
        <w:t xml:space="preserve"> the </w:t>
      </w:r>
      <w:r w:rsidR="0078146B" w:rsidRPr="00F61921">
        <w:rPr>
          <w:rFonts w:cstheme="minorHAnsi"/>
          <w:lang w:val="en-US"/>
        </w:rPr>
        <w:t>benefits of</w:t>
      </w:r>
      <w:r w:rsidR="00170008" w:rsidRPr="00F61921">
        <w:rPr>
          <w:rFonts w:cstheme="minorHAnsi"/>
          <w:lang w:val="en-US"/>
        </w:rPr>
        <w:t xml:space="preserve"> preconception care in general; </w:t>
      </w:r>
      <w:r w:rsidR="00CD55FC" w:rsidRPr="00F61921">
        <w:rPr>
          <w:rFonts w:cstheme="minorHAnsi"/>
          <w:lang w:val="en-US"/>
        </w:rPr>
        <w:t xml:space="preserve">but how best to provide this care </w:t>
      </w:r>
      <w:r w:rsidR="00F82BB9" w:rsidRPr="00F61921">
        <w:rPr>
          <w:rFonts w:cstheme="minorHAnsi"/>
          <w:lang w:val="en-US"/>
        </w:rPr>
        <w:t>is still emerging; especially in an Australian setting</w:t>
      </w:r>
      <w:r w:rsidR="0040517E">
        <w:rPr>
          <w:rFonts w:cstheme="minorHAnsi"/>
          <w:lang w:val="en-US"/>
        </w:rPr>
        <w:t>.</w:t>
      </w:r>
    </w:p>
    <w:p w14:paraId="6A17B5D0" w14:textId="20BAC6F1" w:rsidR="00215E73" w:rsidRPr="00F61921" w:rsidRDefault="00343443" w:rsidP="009C13C6">
      <w:pPr>
        <w:spacing w:after="0" w:line="360" w:lineRule="auto"/>
        <w:rPr>
          <w:rFonts w:cstheme="minorHAnsi"/>
          <w:lang w:val="en-US"/>
        </w:rPr>
      </w:pPr>
      <w:r w:rsidRPr="00F61921">
        <w:rPr>
          <w:rFonts w:cstheme="minorHAnsi"/>
          <w:lang w:val="en-US"/>
        </w:rPr>
        <w:t xml:space="preserve">Women who receive preconception care have been found to have improved knowledge and demonstrate positive health behaviours. </w:t>
      </w:r>
      <w:proofErr w:type="spellStart"/>
      <w:r w:rsidR="00B218BD">
        <w:rPr>
          <w:rFonts w:cstheme="minorHAnsi"/>
          <w:lang w:val="en-US"/>
        </w:rPr>
        <w:t>Behaviours</w:t>
      </w:r>
      <w:proofErr w:type="spellEnd"/>
      <w:r w:rsidR="00B218BD">
        <w:rPr>
          <w:rFonts w:cstheme="minorHAnsi"/>
          <w:lang w:val="en-US"/>
        </w:rPr>
        <w:t xml:space="preserve"> </w:t>
      </w:r>
      <w:r w:rsidR="001B3448" w:rsidRPr="00F61921">
        <w:rPr>
          <w:rFonts w:cstheme="minorHAnsi"/>
          <w:lang w:val="en-US"/>
        </w:rPr>
        <w:t>include decreased smoking, increased use of folic acid and greater engagement in antenatal care</w:t>
      </w:r>
      <w:r w:rsidR="00A6516C" w:rsidRPr="00F61921">
        <w:rPr>
          <w:rFonts w:cstheme="minorHAnsi"/>
          <w:lang w:val="en-US"/>
        </w:rPr>
        <w:t>.</w:t>
      </w:r>
      <w:r w:rsidR="008E2483" w:rsidRPr="00F61921">
        <w:rPr>
          <w:rFonts w:cstheme="minorHAnsi"/>
          <w:lang w:val="en-US"/>
        </w:rPr>
        <w:t xml:space="preserve"> </w:t>
      </w:r>
      <w:r w:rsidR="00D01743" w:rsidRPr="00F61921">
        <w:rPr>
          <w:rFonts w:cstheme="minorHAnsi"/>
          <w:lang w:val="en-US"/>
        </w:rPr>
        <w:t>There</w:t>
      </w:r>
      <w:r w:rsidR="00F04C8B" w:rsidRPr="00F61921">
        <w:rPr>
          <w:rFonts w:cstheme="minorHAnsi"/>
          <w:lang w:val="en-US"/>
        </w:rPr>
        <w:t xml:space="preserve"> is</w:t>
      </w:r>
      <w:r w:rsidR="00D01743" w:rsidRPr="00F61921">
        <w:rPr>
          <w:rFonts w:cstheme="minorHAnsi"/>
          <w:lang w:val="en-US"/>
        </w:rPr>
        <w:t xml:space="preserve"> further</w:t>
      </w:r>
      <w:r w:rsidR="00F04C8B" w:rsidRPr="00F61921">
        <w:rPr>
          <w:rFonts w:cstheme="minorHAnsi"/>
          <w:lang w:val="en-US"/>
        </w:rPr>
        <w:t xml:space="preserve">, higher quality evidence showing that health problems </w:t>
      </w:r>
      <w:r w:rsidR="00B57EA4" w:rsidRPr="00F61921">
        <w:rPr>
          <w:rFonts w:cstheme="minorHAnsi"/>
          <w:lang w:val="en-US"/>
        </w:rPr>
        <w:t xml:space="preserve">like obesity, rubella, </w:t>
      </w:r>
      <w:r w:rsidR="00AA3DF9" w:rsidRPr="00F61921">
        <w:rPr>
          <w:rFonts w:cstheme="minorHAnsi"/>
          <w:lang w:val="en-US"/>
        </w:rPr>
        <w:t>diabetes,</w:t>
      </w:r>
      <w:r w:rsidR="00CE625A" w:rsidRPr="00F61921">
        <w:rPr>
          <w:rFonts w:cstheme="minorHAnsi"/>
          <w:lang w:val="en-US"/>
        </w:rPr>
        <w:t xml:space="preserve"> and depression; and behaviours such as </w:t>
      </w:r>
      <w:r w:rsidR="00801EF9" w:rsidRPr="00F61921">
        <w:rPr>
          <w:rFonts w:cstheme="minorHAnsi"/>
          <w:lang w:val="en-US"/>
        </w:rPr>
        <w:t>tobacco and alcohol use contribute to poor maternal and child health outcomes</w:t>
      </w:r>
      <w:r w:rsidR="00B218BD">
        <w:rPr>
          <w:rFonts w:cstheme="minorHAnsi"/>
          <w:lang w:val="en-US"/>
        </w:rPr>
        <w:t xml:space="preserve">. </w:t>
      </w:r>
      <w:r w:rsidR="008845B8" w:rsidRPr="00F61921">
        <w:rPr>
          <w:rFonts w:cstheme="minorHAnsi"/>
          <w:lang w:val="en-US"/>
        </w:rPr>
        <w:t xml:space="preserve">Midwifery-led preconception care has the possibility to target preconception misconceptions and </w:t>
      </w:r>
      <w:r w:rsidR="00215E73" w:rsidRPr="00F61921">
        <w:rPr>
          <w:rFonts w:cstheme="minorHAnsi"/>
          <w:lang w:val="en-US"/>
        </w:rPr>
        <w:t>start making a differen</w:t>
      </w:r>
      <w:r w:rsidR="00A72AD2" w:rsidRPr="00F61921">
        <w:rPr>
          <w:rFonts w:cstheme="minorHAnsi"/>
          <w:lang w:val="en-US"/>
        </w:rPr>
        <w:t>ce</w:t>
      </w:r>
      <w:r w:rsidR="00215E73" w:rsidRPr="00F61921">
        <w:rPr>
          <w:rFonts w:cstheme="minorHAnsi"/>
          <w:lang w:val="en-US"/>
        </w:rPr>
        <w:t xml:space="preserve"> in health outcomes before a woman is even pregnant.</w:t>
      </w:r>
    </w:p>
    <w:p w14:paraId="0C14C1A8" w14:textId="43B9D859" w:rsidR="002F030F" w:rsidRDefault="00215E73" w:rsidP="009C13C6">
      <w:pPr>
        <w:spacing w:after="0" w:line="360" w:lineRule="auto"/>
        <w:ind w:firstLine="720"/>
        <w:rPr>
          <w:rFonts w:cstheme="minorHAnsi"/>
          <w:lang w:val="en-US"/>
        </w:rPr>
      </w:pPr>
      <w:r w:rsidRPr="00F61921">
        <w:rPr>
          <w:rFonts w:cstheme="minorHAnsi"/>
          <w:lang w:val="en-US"/>
        </w:rPr>
        <w:t>The aim of this p</w:t>
      </w:r>
      <w:r w:rsidR="001631D0" w:rsidRPr="00F61921">
        <w:rPr>
          <w:rFonts w:cstheme="minorHAnsi"/>
          <w:lang w:val="en-US"/>
        </w:rPr>
        <w:t xml:space="preserve">olicy is to </w:t>
      </w:r>
      <w:r w:rsidR="002E082A">
        <w:rPr>
          <w:rFonts w:cstheme="minorHAnsi"/>
          <w:lang w:val="en-US"/>
        </w:rPr>
        <w:t xml:space="preserve">introduce preconception care. Implementation will be through </w:t>
      </w:r>
      <w:r w:rsidR="001631D0" w:rsidRPr="00F61921">
        <w:rPr>
          <w:rFonts w:cstheme="minorHAnsi"/>
          <w:lang w:val="en-US"/>
        </w:rPr>
        <w:t>trial</w:t>
      </w:r>
      <w:r w:rsidR="002E082A">
        <w:rPr>
          <w:rFonts w:cstheme="minorHAnsi"/>
          <w:lang w:val="en-US"/>
        </w:rPr>
        <w:t>ing</w:t>
      </w:r>
      <w:r w:rsidR="001631D0" w:rsidRPr="00F61921">
        <w:rPr>
          <w:rFonts w:cstheme="minorHAnsi"/>
          <w:lang w:val="en-US"/>
        </w:rPr>
        <w:t xml:space="preserve"> </w:t>
      </w:r>
      <w:r w:rsidR="005B491C" w:rsidRPr="00F61921">
        <w:rPr>
          <w:rFonts w:cstheme="minorHAnsi"/>
          <w:lang w:val="en-US"/>
        </w:rPr>
        <w:t xml:space="preserve">a </w:t>
      </w:r>
      <w:r w:rsidR="002E082A">
        <w:rPr>
          <w:rFonts w:cstheme="minorHAnsi"/>
          <w:lang w:val="en-US"/>
        </w:rPr>
        <w:t xml:space="preserve">small </w:t>
      </w:r>
      <w:r w:rsidR="001631D0" w:rsidRPr="00F61921">
        <w:rPr>
          <w:rFonts w:cstheme="minorHAnsi"/>
          <w:lang w:val="en-US"/>
        </w:rPr>
        <w:t>midwifery-led preconception care</w:t>
      </w:r>
      <w:r w:rsidR="005B491C" w:rsidRPr="00F61921">
        <w:rPr>
          <w:rFonts w:cstheme="minorHAnsi"/>
          <w:lang w:val="en-US"/>
        </w:rPr>
        <w:t xml:space="preserve"> clinic</w:t>
      </w:r>
      <w:r w:rsidR="00A8200D" w:rsidRPr="00F61921">
        <w:rPr>
          <w:rFonts w:cstheme="minorHAnsi"/>
          <w:lang w:val="en-US"/>
        </w:rPr>
        <w:t xml:space="preserve"> in an Australian setting, </w:t>
      </w:r>
      <w:r w:rsidR="00A60DA9" w:rsidRPr="00F61921">
        <w:rPr>
          <w:rFonts w:cstheme="minorHAnsi"/>
          <w:lang w:val="en-US"/>
        </w:rPr>
        <w:t xml:space="preserve">for interested women who are planning a pregnancy in the next 3-6 months. </w:t>
      </w:r>
      <w:r w:rsidR="00830423">
        <w:rPr>
          <w:rFonts w:cstheme="minorHAnsi"/>
          <w:lang w:val="en-US"/>
        </w:rPr>
        <w:t>Midwives will receive specific training in content and change management</w:t>
      </w:r>
      <w:r w:rsidR="00D920A3">
        <w:rPr>
          <w:rFonts w:cstheme="minorHAnsi"/>
          <w:lang w:val="en-US"/>
        </w:rPr>
        <w:t xml:space="preserve"> techniques</w:t>
      </w:r>
      <w:r w:rsidR="00830423">
        <w:rPr>
          <w:rFonts w:cstheme="minorHAnsi"/>
          <w:lang w:val="en-US"/>
        </w:rPr>
        <w:t>. Individual c</w:t>
      </w:r>
      <w:r w:rsidR="00A05CE7" w:rsidRPr="00F61921">
        <w:rPr>
          <w:rFonts w:cstheme="minorHAnsi"/>
          <w:lang w:val="en-US"/>
        </w:rPr>
        <w:t xml:space="preserve">onsultations </w:t>
      </w:r>
      <w:r w:rsidR="00830423">
        <w:rPr>
          <w:rFonts w:cstheme="minorHAnsi"/>
          <w:lang w:val="en-US"/>
        </w:rPr>
        <w:t xml:space="preserve">will have </w:t>
      </w:r>
      <w:r w:rsidR="007C6845" w:rsidRPr="00F61921">
        <w:rPr>
          <w:rFonts w:cstheme="minorHAnsi"/>
          <w:lang w:val="en-US"/>
        </w:rPr>
        <w:t>the goal of</w:t>
      </w:r>
      <w:r w:rsidR="008F44F2" w:rsidRPr="00F61921">
        <w:rPr>
          <w:rFonts w:cstheme="minorHAnsi"/>
          <w:lang w:val="en-US"/>
        </w:rPr>
        <w:t xml:space="preserve"> </w:t>
      </w:r>
      <w:r w:rsidR="00830423">
        <w:rPr>
          <w:rFonts w:cstheme="minorHAnsi"/>
          <w:lang w:val="en-US"/>
        </w:rPr>
        <w:t xml:space="preserve">identifying and discussing </w:t>
      </w:r>
      <w:proofErr w:type="gramStart"/>
      <w:r w:rsidR="002E082A">
        <w:rPr>
          <w:rFonts w:cstheme="minorHAnsi"/>
          <w:lang w:val="en-US"/>
        </w:rPr>
        <w:t xml:space="preserve">potential </w:t>
      </w:r>
      <w:r w:rsidR="007C6845" w:rsidRPr="00F61921">
        <w:rPr>
          <w:rFonts w:cstheme="minorHAnsi"/>
          <w:lang w:val="en-US"/>
        </w:rPr>
        <w:t xml:space="preserve"> lifestyle</w:t>
      </w:r>
      <w:proofErr w:type="gramEnd"/>
      <w:r w:rsidR="007C6845" w:rsidRPr="00F61921">
        <w:rPr>
          <w:rFonts w:cstheme="minorHAnsi"/>
          <w:lang w:val="en-US"/>
        </w:rPr>
        <w:t xml:space="preserve"> changes and choices prior to conception</w:t>
      </w:r>
      <w:r w:rsidR="002E082A">
        <w:rPr>
          <w:rFonts w:cstheme="minorHAnsi"/>
          <w:lang w:val="en-US"/>
        </w:rPr>
        <w:t xml:space="preserve"> </w:t>
      </w:r>
      <w:r w:rsidR="00830423">
        <w:rPr>
          <w:rFonts w:cstheme="minorHAnsi"/>
          <w:lang w:val="en-US"/>
        </w:rPr>
        <w:t>to optimize health</w:t>
      </w:r>
      <w:r w:rsidR="007C6845" w:rsidRPr="00F61921">
        <w:rPr>
          <w:rFonts w:cstheme="minorHAnsi"/>
          <w:lang w:val="en-US"/>
        </w:rPr>
        <w:t xml:space="preserve">. </w:t>
      </w:r>
      <w:r w:rsidR="00AE7B6B" w:rsidRPr="00F61921">
        <w:rPr>
          <w:rFonts w:cstheme="minorHAnsi"/>
          <w:lang w:val="en-US"/>
        </w:rPr>
        <w:t xml:space="preserve"> </w:t>
      </w:r>
      <w:r w:rsidR="00CA69B9">
        <w:rPr>
          <w:rFonts w:cstheme="minorHAnsi"/>
          <w:lang w:val="en-US"/>
        </w:rPr>
        <w:t>E</w:t>
      </w:r>
      <w:r w:rsidR="00A15B41">
        <w:rPr>
          <w:rFonts w:cstheme="minorHAnsi"/>
          <w:lang w:val="en-US"/>
        </w:rPr>
        <w:t xml:space="preserve">ffectiveness </w:t>
      </w:r>
      <w:r w:rsidR="00CA69B9">
        <w:rPr>
          <w:rFonts w:cstheme="minorHAnsi"/>
          <w:lang w:val="en-US"/>
        </w:rPr>
        <w:t xml:space="preserve">of the trial will </w:t>
      </w:r>
      <w:r w:rsidR="00A15B41">
        <w:rPr>
          <w:rFonts w:cstheme="minorHAnsi"/>
          <w:lang w:val="en-US"/>
        </w:rPr>
        <w:t xml:space="preserve">be evaluated through </w:t>
      </w:r>
      <w:r w:rsidR="00B218BD">
        <w:rPr>
          <w:rFonts w:cstheme="minorHAnsi"/>
          <w:lang w:val="en-US"/>
        </w:rPr>
        <w:t xml:space="preserve">examining </w:t>
      </w:r>
      <w:r w:rsidR="00A15B41">
        <w:rPr>
          <w:rFonts w:cstheme="minorHAnsi"/>
          <w:lang w:val="en-US"/>
        </w:rPr>
        <w:t>m</w:t>
      </w:r>
      <w:r w:rsidR="00AE7B6B" w:rsidRPr="00F61921">
        <w:rPr>
          <w:rFonts w:cstheme="minorHAnsi"/>
          <w:lang w:val="en-US"/>
        </w:rPr>
        <w:t>aternal</w:t>
      </w:r>
      <w:r w:rsidR="00CA69B9">
        <w:rPr>
          <w:rFonts w:cstheme="minorHAnsi"/>
          <w:lang w:val="en-US"/>
        </w:rPr>
        <w:t xml:space="preserve"> experiences</w:t>
      </w:r>
      <w:r w:rsidR="00A15B41">
        <w:rPr>
          <w:rFonts w:cstheme="minorHAnsi"/>
          <w:lang w:val="en-US"/>
        </w:rPr>
        <w:t xml:space="preserve"> </w:t>
      </w:r>
      <w:r w:rsidR="00CA69B9">
        <w:rPr>
          <w:rFonts w:cstheme="minorHAnsi"/>
          <w:lang w:val="en-US"/>
        </w:rPr>
        <w:t xml:space="preserve">after birth and </w:t>
      </w:r>
      <w:r w:rsidR="00A15B41">
        <w:rPr>
          <w:rFonts w:cstheme="minorHAnsi"/>
          <w:lang w:val="en-US"/>
        </w:rPr>
        <w:t>documenting whether any lifestyle changes were made.</w:t>
      </w:r>
      <w:r w:rsidR="00AE7B6B" w:rsidRPr="00F61921">
        <w:rPr>
          <w:rFonts w:cstheme="minorHAnsi"/>
          <w:lang w:val="en-US"/>
        </w:rPr>
        <w:t xml:space="preserve"> </w:t>
      </w:r>
      <w:r w:rsidR="00A43AD7" w:rsidRPr="00F61921">
        <w:rPr>
          <w:rFonts w:cstheme="minorHAnsi"/>
          <w:lang w:val="en-US"/>
        </w:rPr>
        <w:t xml:space="preserve">If the evidence shows that midwifery-led preconception care results in improved </w:t>
      </w:r>
      <w:r w:rsidR="00A15B41">
        <w:rPr>
          <w:rFonts w:cstheme="minorHAnsi"/>
          <w:lang w:val="en-US"/>
        </w:rPr>
        <w:t xml:space="preserve">experiences and positive lifestyle changes the clinic can be expanded </w:t>
      </w:r>
      <w:r w:rsidR="00B218BD">
        <w:rPr>
          <w:rFonts w:cstheme="minorHAnsi"/>
          <w:lang w:val="en-US"/>
        </w:rPr>
        <w:t xml:space="preserve">further while continuing </w:t>
      </w:r>
      <w:r w:rsidR="00A15B41">
        <w:rPr>
          <w:rFonts w:cstheme="minorHAnsi"/>
          <w:lang w:val="en-US"/>
        </w:rPr>
        <w:t>to measure outcomes.</w:t>
      </w:r>
      <w:r w:rsidR="00A43AD7" w:rsidRPr="00F61921">
        <w:rPr>
          <w:rFonts w:cstheme="minorHAnsi"/>
          <w:lang w:val="en-US"/>
        </w:rPr>
        <w:t xml:space="preserve"> </w:t>
      </w:r>
    </w:p>
    <w:p w14:paraId="6A632F5F" w14:textId="77777777" w:rsidR="0082261B" w:rsidRDefault="002F030F" w:rsidP="0082261B">
      <w:pPr>
        <w:spacing w:line="360" w:lineRule="auto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br w:type="page"/>
      </w:r>
    </w:p>
    <w:p w14:paraId="4F6B8977" w14:textId="77777777" w:rsidR="0082261B" w:rsidRDefault="0082261B" w:rsidP="0082261B">
      <w:pPr>
        <w:spacing w:line="360" w:lineRule="auto"/>
        <w:jc w:val="center"/>
        <w:rPr>
          <w:rFonts w:cstheme="minorHAnsi"/>
          <w:lang w:val="en-US"/>
        </w:rPr>
      </w:pPr>
    </w:p>
    <w:p w14:paraId="7549E604" w14:textId="4BAD97B0" w:rsidR="00E93017" w:rsidRPr="009C13C6" w:rsidRDefault="002F030F" w:rsidP="009C13C6">
      <w:pPr>
        <w:spacing w:after="0" w:line="240" w:lineRule="auto"/>
        <w:rPr>
          <w:rFonts w:cstheme="minorHAnsi"/>
          <w:b/>
          <w:bCs/>
          <w:lang w:val="en-US"/>
        </w:rPr>
      </w:pPr>
      <w:r w:rsidRPr="009C13C6">
        <w:rPr>
          <w:rFonts w:cstheme="minorHAnsi"/>
          <w:b/>
          <w:bCs/>
          <w:lang w:val="en-US"/>
        </w:rPr>
        <w:t>References</w:t>
      </w:r>
      <w:r w:rsidR="00B218BD">
        <w:rPr>
          <w:rFonts w:cstheme="minorHAnsi"/>
          <w:b/>
          <w:bCs/>
          <w:lang w:val="en-US"/>
        </w:rPr>
        <w:t>:</w:t>
      </w:r>
    </w:p>
    <w:p w14:paraId="0481BE41" w14:textId="77777777" w:rsidR="00E93017" w:rsidRPr="00E93017" w:rsidRDefault="00E93017" w:rsidP="00B218BD">
      <w:pPr>
        <w:spacing w:after="0" w:line="240" w:lineRule="auto"/>
        <w:ind w:left="720" w:hanging="720"/>
        <w:rPr>
          <w:rFonts w:eastAsia="Times New Roman" w:cstheme="minorHAnsi"/>
          <w:lang w:val="en-US"/>
        </w:rPr>
      </w:pPr>
      <w:r w:rsidRPr="00E93017">
        <w:rPr>
          <w:rFonts w:eastAsia="Times New Roman" w:cstheme="minorHAnsi"/>
          <w:lang w:val="en-US"/>
        </w:rPr>
        <w:t xml:space="preserve">Bayrami, R., Latifnejad Roudsari, R., Allahverdipour, H., Javadnoori, M., &amp; Esmaily, H. (2016). Experiences of women regarding gaps in preconception care services in the Iranian reproductive health care system: A qualitative study. </w:t>
      </w:r>
      <w:r w:rsidRPr="00E93017">
        <w:rPr>
          <w:rFonts w:eastAsia="Times New Roman" w:cstheme="minorHAnsi"/>
          <w:i/>
          <w:iCs/>
          <w:lang w:val="en-US"/>
        </w:rPr>
        <w:t>Electron Physician, 8</w:t>
      </w:r>
      <w:r w:rsidRPr="00E93017">
        <w:rPr>
          <w:rFonts w:eastAsia="Times New Roman" w:cstheme="minorHAnsi"/>
          <w:lang w:val="en-US"/>
        </w:rPr>
        <w:t>(11), 3279–3288. doi: 10.19082/3279</w:t>
      </w:r>
    </w:p>
    <w:p w14:paraId="595B7EF8" w14:textId="77777777" w:rsidR="00E93017" w:rsidRPr="009C13C6" w:rsidRDefault="00E93017" w:rsidP="00B218BD">
      <w:pPr>
        <w:spacing w:after="0" w:line="240" w:lineRule="auto"/>
        <w:ind w:left="720" w:hanging="720"/>
        <w:rPr>
          <w:rFonts w:eastAsia="Times New Roman" w:cstheme="minorHAnsi"/>
          <w:iCs/>
          <w:color w:val="00B0F0"/>
          <w:lang w:val="en-US"/>
        </w:rPr>
      </w:pPr>
      <w:r w:rsidRPr="00E93017">
        <w:rPr>
          <w:rFonts w:eastAsia="Times New Roman" w:cstheme="minorHAnsi"/>
          <w:lang w:val="en-US"/>
        </w:rPr>
        <w:t xml:space="preserve">Beckmann, M., Widmer, T., Bolton, E. (2014). Does preconception care work?. </w:t>
      </w:r>
      <w:r w:rsidRPr="00E93017">
        <w:rPr>
          <w:rFonts w:eastAsia="Times New Roman" w:cstheme="minorHAnsi"/>
          <w:i/>
          <w:lang w:val="en-US"/>
        </w:rPr>
        <w:t>ANZJOG, 54</w:t>
      </w:r>
      <w:r w:rsidRPr="00E93017">
        <w:rPr>
          <w:rFonts w:eastAsia="Times New Roman" w:cstheme="minorHAnsi"/>
          <w:iCs/>
          <w:lang w:val="en-US"/>
        </w:rPr>
        <w:t>(6), 510-514</w:t>
      </w:r>
      <w:r w:rsidRPr="009C13C6">
        <w:rPr>
          <w:rFonts w:eastAsia="Times New Roman" w:cstheme="minorHAnsi"/>
          <w:iCs/>
          <w:color w:val="00B0F0"/>
          <w:lang w:val="en-US"/>
        </w:rPr>
        <w:t xml:space="preserve">. </w:t>
      </w:r>
      <w:hyperlink r:id="rId9" w:history="1">
        <w:r w:rsidRPr="009C13C6">
          <w:rPr>
            <w:rFonts w:eastAsia="Times New Roman" w:cstheme="minorHAnsi"/>
            <w:iCs/>
            <w:color w:val="0070C0"/>
            <w:u w:val="single"/>
            <w:lang w:val="en-US"/>
          </w:rPr>
          <w:t>https://doi.org/10.1111/ajo.12224</w:t>
        </w:r>
      </w:hyperlink>
    </w:p>
    <w:p w14:paraId="05B181E9" w14:textId="76F389CC" w:rsidR="003959F5" w:rsidRPr="00E93017" w:rsidRDefault="003959F5" w:rsidP="00B218BD">
      <w:pPr>
        <w:spacing w:after="0" w:line="240" w:lineRule="auto"/>
        <w:ind w:left="720" w:hanging="720"/>
        <w:rPr>
          <w:rFonts w:eastAsia="Times New Roman" w:cstheme="minorHAnsi"/>
          <w:lang w:val="en-US"/>
        </w:rPr>
      </w:pPr>
      <w:r w:rsidRPr="00385D5F">
        <w:rPr>
          <w:rFonts w:eastAsia="Times New Roman" w:cstheme="minorHAnsi"/>
          <w:iCs/>
          <w:lang w:val="en-US"/>
        </w:rPr>
        <w:t xml:space="preserve">Dean, S., Lassi, Z., Imam, A., &amp; </w:t>
      </w:r>
      <w:r w:rsidR="000F343A" w:rsidRPr="00385D5F">
        <w:rPr>
          <w:rFonts w:eastAsia="Times New Roman" w:cstheme="minorHAnsi"/>
          <w:iCs/>
          <w:lang w:val="en-US"/>
        </w:rPr>
        <w:t>Bhutta, Z. (2014)</w:t>
      </w:r>
      <w:r w:rsidR="000D221E" w:rsidRPr="00385D5F">
        <w:rPr>
          <w:rFonts w:eastAsia="Times New Roman" w:cstheme="minorHAnsi"/>
          <w:iCs/>
          <w:lang w:val="en-US"/>
        </w:rPr>
        <w:t>. Preconception care: closing the gap in the continuum of care to accelerate improvements in maternal, newborn and child health</w:t>
      </w:r>
      <w:r w:rsidR="00D200A4" w:rsidRPr="00385D5F">
        <w:rPr>
          <w:rFonts w:eastAsia="Times New Roman" w:cstheme="minorHAnsi"/>
          <w:iCs/>
          <w:lang w:val="en-US"/>
        </w:rPr>
        <w:t xml:space="preserve">. </w:t>
      </w:r>
      <w:r w:rsidR="00D200A4" w:rsidRPr="00385D5F">
        <w:rPr>
          <w:rFonts w:eastAsia="Times New Roman" w:cstheme="minorHAnsi"/>
          <w:i/>
          <w:lang w:val="en-US"/>
        </w:rPr>
        <w:t>Reproductive Health, 11</w:t>
      </w:r>
      <w:r w:rsidR="00D200A4" w:rsidRPr="00385D5F">
        <w:rPr>
          <w:rFonts w:eastAsia="Times New Roman" w:cstheme="minorHAnsi"/>
          <w:lang w:val="en-US"/>
        </w:rPr>
        <w:t xml:space="preserve">(3). </w:t>
      </w:r>
      <w:r w:rsidR="00385D5F" w:rsidRPr="00385D5F">
        <w:rPr>
          <w:rFonts w:eastAsia="Times New Roman" w:cstheme="minorHAnsi"/>
          <w:lang w:val="en-US"/>
        </w:rPr>
        <w:t>doi: 10.1186/1742-4755-11-S3-S1</w:t>
      </w:r>
    </w:p>
    <w:p w14:paraId="3F47D4AE" w14:textId="77777777" w:rsidR="00E93017" w:rsidRPr="00E93017" w:rsidRDefault="00E93017" w:rsidP="00B218BD">
      <w:pPr>
        <w:spacing w:after="0" w:line="240" w:lineRule="auto"/>
        <w:ind w:left="720" w:hanging="720"/>
        <w:rPr>
          <w:rFonts w:eastAsia="Times New Roman" w:cstheme="minorHAnsi"/>
          <w:iCs/>
          <w:lang w:val="en-US"/>
        </w:rPr>
      </w:pPr>
      <w:r w:rsidRPr="00E93017">
        <w:rPr>
          <w:rFonts w:eastAsia="Times New Roman" w:cstheme="minorHAnsi"/>
          <w:iCs/>
          <w:lang w:val="en-US"/>
        </w:rPr>
        <w:t xml:space="preserve">Dorney, E., &amp; Black, K. (2018). Preconception care. </w:t>
      </w:r>
      <w:r w:rsidRPr="00E93017">
        <w:rPr>
          <w:rFonts w:eastAsia="Times New Roman" w:cstheme="minorHAnsi"/>
          <w:i/>
          <w:iCs/>
          <w:lang w:val="en-US"/>
        </w:rPr>
        <w:t>AJGP, 47</w:t>
      </w:r>
      <w:r w:rsidRPr="00E93017">
        <w:rPr>
          <w:rFonts w:eastAsia="Times New Roman" w:cstheme="minorHAnsi"/>
          <w:iCs/>
          <w:lang w:val="en-US"/>
        </w:rPr>
        <w:t>(7). doi: 10.31128/AJGP-02-18-4485</w:t>
      </w:r>
    </w:p>
    <w:p w14:paraId="2016EABF" w14:textId="77777777" w:rsidR="00E93017" w:rsidRPr="00E93017" w:rsidRDefault="00E93017" w:rsidP="00B218BD">
      <w:pPr>
        <w:spacing w:after="0" w:line="240" w:lineRule="auto"/>
        <w:ind w:left="720" w:hanging="720"/>
        <w:rPr>
          <w:rFonts w:eastAsia="Times New Roman" w:cstheme="minorHAnsi"/>
          <w:iCs/>
          <w:lang w:val="en-US"/>
        </w:rPr>
      </w:pPr>
      <w:proofErr w:type="spellStart"/>
      <w:r w:rsidRPr="00E93017">
        <w:rPr>
          <w:rFonts w:eastAsia="Times New Roman" w:cstheme="minorHAnsi"/>
          <w:iCs/>
          <w:lang w:val="en-US"/>
        </w:rPr>
        <w:t>Goossens</w:t>
      </w:r>
      <w:proofErr w:type="spellEnd"/>
      <w:r w:rsidRPr="00E93017">
        <w:rPr>
          <w:rFonts w:eastAsia="Times New Roman" w:cstheme="minorHAnsi"/>
          <w:iCs/>
          <w:lang w:val="en-US"/>
        </w:rPr>
        <w:t xml:space="preserve">, J., Delbaere, I., Dhaenens, C., Willems, L., Van Hecke, A., Verhaeghe, S., &amp; Beeckman, D. (2016). Preconception-related needs of reproductive-aged women. </w:t>
      </w:r>
      <w:r w:rsidRPr="00E93017">
        <w:rPr>
          <w:rFonts w:eastAsia="Times New Roman" w:cstheme="minorHAnsi"/>
          <w:i/>
          <w:lang w:val="en-US"/>
        </w:rPr>
        <w:t>Midwifery, 33</w:t>
      </w:r>
      <w:r w:rsidRPr="00E93017">
        <w:rPr>
          <w:rFonts w:eastAsia="Times New Roman" w:cstheme="minorHAnsi"/>
          <w:iCs/>
          <w:lang w:val="en-US"/>
        </w:rPr>
        <w:t xml:space="preserve">, 64-72. </w:t>
      </w:r>
      <w:hyperlink r:id="rId10" w:history="1">
        <w:r w:rsidRPr="009C13C6">
          <w:rPr>
            <w:rFonts w:eastAsia="Times New Roman" w:cstheme="minorHAnsi"/>
            <w:iCs/>
            <w:color w:val="0070C0"/>
            <w:u w:val="single"/>
            <w:lang w:val="en-US"/>
          </w:rPr>
          <w:t>https://doi.org/10.1016/j.midw.2015.10.012</w:t>
        </w:r>
      </w:hyperlink>
    </w:p>
    <w:p w14:paraId="4E5BB11C" w14:textId="756AFD8B" w:rsidR="00E93017" w:rsidRPr="00E93017" w:rsidRDefault="00E93017" w:rsidP="00B218BD">
      <w:pPr>
        <w:spacing w:after="0" w:line="240" w:lineRule="auto"/>
        <w:ind w:left="720" w:hanging="720"/>
        <w:rPr>
          <w:rFonts w:eastAsia="Times New Roman" w:cstheme="minorHAnsi"/>
          <w:iCs/>
          <w:lang w:val="en-US"/>
        </w:rPr>
      </w:pPr>
      <w:proofErr w:type="spellStart"/>
      <w:r w:rsidRPr="00E93017">
        <w:rPr>
          <w:rFonts w:eastAsia="Times New Roman" w:cstheme="minorHAnsi"/>
          <w:iCs/>
          <w:lang w:val="en-US"/>
        </w:rPr>
        <w:t>Heyes</w:t>
      </w:r>
      <w:proofErr w:type="spellEnd"/>
      <w:r w:rsidRPr="00E93017">
        <w:rPr>
          <w:rFonts w:eastAsia="Times New Roman" w:cstheme="minorHAnsi"/>
          <w:iCs/>
          <w:lang w:val="en-US"/>
        </w:rPr>
        <w:t xml:space="preserve">, T., Long, S., &amp; Mathers, N. (2004). Preconception care: Practice and beliefs of primary care workers. </w:t>
      </w:r>
      <w:r w:rsidRPr="00E93017">
        <w:rPr>
          <w:rFonts w:eastAsia="Times New Roman" w:cstheme="minorHAnsi"/>
          <w:i/>
          <w:lang w:val="en-US"/>
        </w:rPr>
        <w:t>Family Practice, 21</w:t>
      </w:r>
      <w:r w:rsidRPr="00E93017">
        <w:rPr>
          <w:rFonts w:eastAsia="Times New Roman" w:cstheme="minorHAnsi"/>
          <w:iCs/>
          <w:lang w:val="en-US"/>
        </w:rPr>
        <w:t xml:space="preserve">(1), 22-27. </w:t>
      </w:r>
      <w:hyperlink r:id="rId11" w:history="1">
        <w:r w:rsidR="00901640" w:rsidRPr="009B4BB4">
          <w:rPr>
            <w:rStyle w:val="Hyperlink"/>
            <w:rFonts w:eastAsia="Times New Roman" w:cstheme="minorHAnsi"/>
            <w:iCs/>
            <w:lang w:val="en-US"/>
          </w:rPr>
          <w:t>https://doi.org/10.1093/fampra/cmh106</w:t>
        </w:r>
      </w:hyperlink>
      <w:r w:rsidR="00901640">
        <w:rPr>
          <w:rFonts w:eastAsia="Times New Roman" w:cstheme="minorHAnsi"/>
          <w:iCs/>
          <w:lang w:val="en-US"/>
        </w:rPr>
        <w:t xml:space="preserve"> </w:t>
      </w:r>
    </w:p>
    <w:p w14:paraId="42497061" w14:textId="6467FC51" w:rsidR="00E93017" w:rsidRPr="00E93017" w:rsidRDefault="00E93017" w:rsidP="00B218BD">
      <w:pPr>
        <w:spacing w:after="0" w:line="240" w:lineRule="auto"/>
        <w:ind w:left="720" w:hanging="720"/>
        <w:rPr>
          <w:rFonts w:eastAsia="Times New Roman" w:cstheme="minorHAnsi"/>
          <w:iCs/>
          <w:lang w:val="en-US"/>
        </w:rPr>
      </w:pPr>
      <w:proofErr w:type="spellStart"/>
      <w:r w:rsidRPr="00E93017">
        <w:rPr>
          <w:rFonts w:eastAsia="Times New Roman" w:cstheme="minorHAnsi"/>
          <w:iCs/>
          <w:lang w:val="en-US"/>
        </w:rPr>
        <w:t>Kurniawati</w:t>
      </w:r>
      <w:proofErr w:type="spellEnd"/>
      <w:r w:rsidRPr="00E93017">
        <w:rPr>
          <w:rFonts w:eastAsia="Times New Roman" w:cstheme="minorHAnsi"/>
          <w:iCs/>
          <w:lang w:val="en-US"/>
        </w:rPr>
        <w:t xml:space="preserve">, W., Afiyanti, Y., Prasetyo, S., Achadi, E., &amp; Kumboyono, K. (2021). The perspective of healthcare practitioners on preconception care at primary healthcare in Jakarta: A qualitative study. </w:t>
      </w:r>
      <w:r w:rsidRPr="00E93017">
        <w:rPr>
          <w:rFonts w:eastAsia="Times New Roman" w:cstheme="minorHAnsi"/>
          <w:i/>
          <w:lang w:val="en-US"/>
        </w:rPr>
        <w:t xml:space="preserve">International Journal of Africa Nursing Sciences, 15. </w:t>
      </w:r>
      <w:hyperlink r:id="rId12" w:history="1">
        <w:r w:rsidR="00901640" w:rsidRPr="009B4BB4">
          <w:rPr>
            <w:rStyle w:val="Hyperlink"/>
            <w:rFonts w:eastAsia="Times New Roman" w:cstheme="minorHAnsi"/>
            <w:iCs/>
            <w:lang w:val="en-US"/>
          </w:rPr>
          <w:t>https://doi.org/10.1016/j.ijans.2021.100351</w:t>
        </w:r>
      </w:hyperlink>
      <w:r w:rsidR="00901640">
        <w:rPr>
          <w:rFonts w:eastAsia="Times New Roman" w:cstheme="minorHAnsi"/>
          <w:iCs/>
          <w:lang w:val="en-US"/>
        </w:rPr>
        <w:t xml:space="preserve"> </w:t>
      </w:r>
    </w:p>
    <w:p w14:paraId="55D4918B" w14:textId="469BF1EF" w:rsidR="00E93017" w:rsidRPr="00E93017" w:rsidRDefault="00E93017" w:rsidP="00B218BD">
      <w:pPr>
        <w:spacing w:after="0" w:line="240" w:lineRule="auto"/>
        <w:ind w:left="720" w:hanging="720"/>
        <w:rPr>
          <w:rFonts w:eastAsia="Times New Roman" w:cstheme="minorHAnsi"/>
          <w:iCs/>
          <w:lang w:val="en-US"/>
        </w:rPr>
      </w:pPr>
      <w:r w:rsidRPr="00E93017">
        <w:rPr>
          <w:rFonts w:eastAsia="Times New Roman" w:cstheme="minorHAnsi"/>
          <w:iCs/>
          <w:lang w:val="en-US"/>
        </w:rPr>
        <w:t xml:space="preserve">Ismaili </w:t>
      </w:r>
      <w:proofErr w:type="spellStart"/>
      <w:r w:rsidRPr="00E93017">
        <w:rPr>
          <w:rFonts w:eastAsia="Times New Roman" w:cstheme="minorHAnsi"/>
          <w:iCs/>
          <w:lang w:val="en-US"/>
        </w:rPr>
        <w:t>M’hamdi</w:t>
      </w:r>
      <w:proofErr w:type="spellEnd"/>
      <w:r w:rsidRPr="00E93017">
        <w:rPr>
          <w:rFonts w:eastAsia="Times New Roman" w:cstheme="minorHAnsi"/>
          <w:iCs/>
          <w:lang w:val="en-US"/>
        </w:rPr>
        <w:t xml:space="preserve">, H., van Voorst, F., Pinxten, W., Hilhorst, M., &amp; Steegers, E. (2017). </w:t>
      </w:r>
      <w:commentRangeStart w:id="2"/>
      <w:r w:rsidRPr="00E93017">
        <w:rPr>
          <w:rFonts w:eastAsia="Times New Roman" w:cstheme="minorHAnsi"/>
          <w:iCs/>
          <w:lang w:val="en-US"/>
        </w:rPr>
        <w:t xml:space="preserve">Barriers in the </w:t>
      </w:r>
      <w:r w:rsidR="00FE6B2E">
        <w:rPr>
          <w:rFonts w:eastAsia="Times New Roman" w:cstheme="minorHAnsi"/>
          <w:iCs/>
          <w:lang w:val="en-US"/>
        </w:rPr>
        <w:t>u</w:t>
      </w:r>
      <w:r w:rsidRPr="00E93017">
        <w:rPr>
          <w:rFonts w:eastAsia="Times New Roman" w:cstheme="minorHAnsi"/>
          <w:iCs/>
          <w:lang w:val="en-US"/>
        </w:rPr>
        <w:t xml:space="preserve">ptake and </w:t>
      </w:r>
      <w:r w:rsidR="00FE6B2E">
        <w:rPr>
          <w:rFonts w:eastAsia="Times New Roman" w:cstheme="minorHAnsi"/>
          <w:iCs/>
          <w:lang w:val="en-US"/>
        </w:rPr>
        <w:t>d</w:t>
      </w:r>
      <w:r w:rsidRPr="00E93017">
        <w:rPr>
          <w:rFonts w:eastAsia="Times New Roman" w:cstheme="minorHAnsi"/>
          <w:iCs/>
          <w:lang w:val="en-US"/>
        </w:rPr>
        <w:t xml:space="preserve">elivery of </w:t>
      </w:r>
      <w:r w:rsidR="00FE6B2E">
        <w:rPr>
          <w:rFonts w:eastAsia="Times New Roman" w:cstheme="minorHAnsi"/>
          <w:iCs/>
          <w:lang w:val="en-US"/>
        </w:rPr>
        <w:t>p</w:t>
      </w:r>
      <w:r w:rsidRPr="00E93017">
        <w:rPr>
          <w:rFonts w:eastAsia="Times New Roman" w:cstheme="minorHAnsi"/>
          <w:iCs/>
          <w:lang w:val="en-US"/>
        </w:rPr>
        <w:t xml:space="preserve">reconception </w:t>
      </w:r>
      <w:r w:rsidR="00FE6B2E">
        <w:rPr>
          <w:rFonts w:eastAsia="Times New Roman" w:cstheme="minorHAnsi"/>
          <w:iCs/>
          <w:lang w:val="en-US"/>
        </w:rPr>
        <w:t>c</w:t>
      </w:r>
      <w:r w:rsidRPr="00E93017">
        <w:rPr>
          <w:rFonts w:eastAsia="Times New Roman" w:cstheme="minorHAnsi"/>
          <w:iCs/>
          <w:lang w:val="en-US"/>
        </w:rPr>
        <w:t xml:space="preserve">are: Exploring the </w:t>
      </w:r>
      <w:r w:rsidR="00FE6B2E">
        <w:rPr>
          <w:rFonts w:eastAsia="Times New Roman" w:cstheme="minorHAnsi"/>
          <w:iCs/>
          <w:lang w:val="en-US"/>
        </w:rPr>
        <w:t>v</w:t>
      </w:r>
      <w:r w:rsidRPr="00E93017">
        <w:rPr>
          <w:rFonts w:eastAsia="Times New Roman" w:cstheme="minorHAnsi"/>
          <w:iCs/>
          <w:lang w:val="en-US"/>
        </w:rPr>
        <w:t xml:space="preserve">iews of </w:t>
      </w:r>
      <w:r w:rsidR="00FE6B2E">
        <w:rPr>
          <w:rFonts w:eastAsia="Times New Roman" w:cstheme="minorHAnsi"/>
          <w:iCs/>
          <w:lang w:val="en-US"/>
        </w:rPr>
        <w:t>c</w:t>
      </w:r>
      <w:r w:rsidRPr="00E93017">
        <w:rPr>
          <w:rFonts w:eastAsia="Times New Roman" w:cstheme="minorHAnsi"/>
          <w:iCs/>
          <w:lang w:val="en-US"/>
        </w:rPr>
        <w:t xml:space="preserve">are </w:t>
      </w:r>
      <w:r w:rsidR="00FE6B2E">
        <w:rPr>
          <w:rFonts w:eastAsia="Times New Roman" w:cstheme="minorHAnsi"/>
          <w:iCs/>
          <w:lang w:val="en-US"/>
        </w:rPr>
        <w:t>p</w:t>
      </w:r>
      <w:r w:rsidRPr="00E93017">
        <w:rPr>
          <w:rFonts w:eastAsia="Times New Roman" w:cstheme="minorHAnsi"/>
          <w:iCs/>
          <w:lang w:val="en-US"/>
        </w:rPr>
        <w:t xml:space="preserve">roviders. </w:t>
      </w:r>
      <w:commentRangeEnd w:id="2"/>
      <w:r w:rsidR="00CF5962">
        <w:rPr>
          <w:rStyle w:val="CommentReference"/>
        </w:rPr>
        <w:commentReference w:id="2"/>
      </w:r>
      <w:r w:rsidRPr="00E93017">
        <w:rPr>
          <w:rFonts w:eastAsia="Times New Roman" w:cstheme="minorHAnsi"/>
          <w:i/>
          <w:lang w:val="en-US"/>
        </w:rPr>
        <w:t>Maternal Child Health Journal, 21</w:t>
      </w:r>
      <w:r w:rsidRPr="00E93017">
        <w:rPr>
          <w:rFonts w:eastAsia="Times New Roman" w:cstheme="minorHAnsi"/>
          <w:iCs/>
          <w:lang w:val="en-US"/>
        </w:rPr>
        <w:t>, 21-28. DOI 10.1007/s10995-016-2089-7</w:t>
      </w:r>
    </w:p>
    <w:p w14:paraId="799832D7" w14:textId="77777777" w:rsidR="00E93017" w:rsidRPr="009C13C6" w:rsidRDefault="00E93017" w:rsidP="00B218BD">
      <w:pPr>
        <w:spacing w:after="0" w:line="240" w:lineRule="auto"/>
        <w:ind w:left="720" w:hanging="720"/>
        <w:rPr>
          <w:rFonts w:eastAsia="Times New Roman" w:cstheme="minorHAnsi"/>
          <w:iCs/>
          <w:color w:val="0070C0"/>
          <w:lang w:val="en-US"/>
        </w:rPr>
      </w:pPr>
      <w:r w:rsidRPr="00E93017">
        <w:rPr>
          <w:rFonts w:eastAsia="Times New Roman" w:cstheme="minorHAnsi"/>
          <w:iCs/>
          <w:lang w:val="en-US"/>
        </w:rPr>
        <w:t xml:space="preserve">Maas, V., Poels, M., Hölscher, I., van Vliet-Lachotzki, E., Franx, A., &amp; Koster, M. (2022). How to improve preconception care in a local setting? Views from Dutch multidisciplinary healthcare providers. </w:t>
      </w:r>
      <w:r w:rsidRPr="00E93017">
        <w:rPr>
          <w:rFonts w:eastAsia="Times New Roman" w:cstheme="minorHAnsi"/>
          <w:i/>
          <w:lang w:val="en-US"/>
        </w:rPr>
        <w:t xml:space="preserve">Midwifery, 107. </w:t>
      </w:r>
      <w:hyperlink r:id="rId17" w:history="1">
        <w:r w:rsidRPr="009C13C6">
          <w:rPr>
            <w:rFonts w:eastAsia="Times New Roman" w:cstheme="minorHAnsi"/>
            <w:iCs/>
            <w:color w:val="0070C0"/>
            <w:u w:val="single"/>
            <w:lang w:val="en-US"/>
          </w:rPr>
          <w:t>https://doi.org/10.1016/j.midw.2022.103274</w:t>
        </w:r>
      </w:hyperlink>
    </w:p>
    <w:p w14:paraId="5A7C8488" w14:textId="55C0D4BC" w:rsidR="00791E4F" w:rsidRPr="00E93017" w:rsidRDefault="007A446F" w:rsidP="00B218BD">
      <w:pPr>
        <w:spacing w:after="0" w:line="240" w:lineRule="auto"/>
        <w:ind w:left="720" w:hanging="720"/>
        <w:rPr>
          <w:rFonts w:eastAsia="Times New Roman" w:cstheme="minorHAnsi"/>
          <w:iCs/>
          <w:lang w:val="en-US"/>
        </w:rPr>
      </w:pPr>
      <w:r w:rsidRPr="00385D5F">
        <w:rPr>
          <w:rFonts w:eastAsia="Times New Roman" w:cstheme="minorHAnsi"/>
          <w:iCs/>
          <w:lang w:val="en-US"/>
        </w:rPr>
        <w:t>Mason, E., Chandra-Mouli, V., Baltag, V., Chris</w:t>
      </w:r>
      <w:r w:rsidR="00BF3638" w:rsidRPr="00385D5F">
        <w:rPr>
          <w:rFonts w:eastAsia="Times New Roman" w:cstheme="minorHAnsi"/>
          <w:iCs/>
          <w:lang w:val="en-US"/>
        </w:rPr>
        <w:t xml:space="preserve">tiansen, C., Lassi, Z., &amp; Bhutta, Z. (2014). </w:t>
      </w:r>
      <w:r w:rsidR="000C25E3" w:rsidRPr="00385D5F">
        <w:rPr>
          <w:rFonts w:eastAsia="Times New Roman" w:cstheme="minorHAnsi"/>
          <w:iCs/>
          <w:lang w:val="en-US"/>
        </w:rPr>
        <w:t xml:space="preserve">Preconception care: advancing from ‘important to do and can be done’ to ‘is being done and is making a difference’. </w:t>
      </w:r>
      <w:r w:rsidR="000C25E3" w:rsidRPr="00385D5F">
        <w:rPr>
          <w:rFonts w:eastAsia="Times New Roman" w:cstheme="minorHAnsi"/>
          <w:i/>
          <w:lang w:val="en-US"/>
        </w:rPr>
        <w:t xml:space="preserve"> Reproductive Health, </w:t>
      </w:r>
      <w:r w:rsidR="004E44FC" w:rsidRPr="00385D5F">
        <w:rPr>
          <w:rFonts w:eastAsia="Times New Roman" w:cstheme="minorHAnsi"/>
          <w:i/>
          <w:lang w:val="en-US"/>
        </w:rPr>
        <w:t>11</w:t>
      </w:r>
      <w:r w:rsidR="004E44FC" w:rsidRPr="00385D5F">
        <w:rPr>
          <w:rFonts w:eastAsia="Times New Roman" w:cstheme="minorHAnsi"/>
          <w:iCs/>
          <w:lang w:val="en-US"/>
        </w:rPr>
        <w:t>(7). doi: 10.1186/1742-4755-11-S3-S8</w:t>
      </w:r>
    </w:p>
    <w:p w14:paraId="53258F1E" w14:textId="5642D31C" w:rsidR="00E93017" w:rsidRPr="00E93017" w:rsidRDefault="00E93017" w:rsidP="00B218BD">
      <w:pPr>
        <w:spacing w:after="0" w:line="240" w:lineRule="auto"/>
        <w:ind w:left="720" w:hanging="720"/>
        <w:rPr>
          <w:rFonts w:eastAsia="Times New Roman" w:cstheme="minorHAnsi"/>
          <w:iCs/>
          <w:lang w:val="en-US"/>
        </w:rPr>
      </w:pPr>
      <w:proofErr w:type="spellStart"/>
      <w:r w:rsidRPr="00E93017">
        <w:rPr>
          <w:rFonts w:eastAsia="Times New Roman" w:cstheme="minorHAnsi"/>
          <w:iCs/>
          <w:lang w:val="en-US"/>
        </w:rPr>
        <w:t>Poels</w:t>
      </w:r>
      <w:proofErr w:type="spellEnd"/>
      <w:r w:rsidRPr="00E93017">
        <w:rPr>
          <w:rFonts w:eastAsia="Times New Roman" w:cstheme="minorHAnsi"/>
          <w:iCs/>
          <w:lang w:val="en-US"/>
        </w:rPr>
        <w:t xml:space="preserve">, M., Koster, M., Franx, A., &amp; van Stel, H. (2017a). Healthcare providers’ views on the delivery of preconception care in a local community setting in the Netherlands. </w:t>
      </w:r>
      <w:r w:rsidRPr="00E93017">
        <w:rPr>
          <w:rFonts w:eastAsia="Times New Roman" w:cstheme="minorHAnsi"/>
          <w:i/>
          <w:lang w:val="en-US"/>
        </w:rPr>
        <w:t xml:space="preserve">BMC Health Services Research, 92. </w:t>
      </w:r>
      <w:hyperlink r:id="rId18" w:history="1">
        <w:r w:rsidR="00901640" w:rsidRPr="009B4BB4">
          <w:rPr>
            <w:rStyle w:val="Hyperlink"/>
            <w:rFonts w:eastAsia="Times New Roman" w:cstheme="minorHAnsi"/>
            <w:iCs/>
            <w:lang w:val="en-US"/>
          </w:rPr>
          <w:t>https://</w:t>
        </w:r>
        <w:r w:rsidR="00901640" w:rsidRPr="009C13C6">
          <w:rPr>
            <w:rStyle w:val="Hyperlink"/>
            <w:rFonts w:eastAsia="Times New Roman" w:cstheme="minorHAnsi"/>
            <w:iCs/>
            <w:color w:val="00B0F0"/>
            <w:lang w:val="en-US"/>
          </w:rPr>
          <w:t>doi</w:t>
        </w:r>
        <w:r w:rsidR="00901640" w:rsidRPr="009B4BB4">
          <w:rPr>
            <w:rStyle w:val="Hyperlink"/>
            <w:rFonts w:eastAsia="Times New Roman" w:cstheme="minorHAnsi"/>
            <w:iCs/>
            <w:lang w:val="en-US"/>
          </w:rPr>
          <w:t>.org/10.1186/s12913-017-2051-4</w:t>
        </w:r>
      </w:hyperlink>
      <w:r w:rsidR="00901640">
        <w:rPr>
          <w:rFonts w:eastAsia="Times New Roman" w:cstheme="minorHAnsi"/>
          <w:iCs/>
          <w:lang w:val="en-US"/>
        </w:rPr>
        <w:t xml:space="preserve"> </w:t>
      </w:r>
    </w:p>
    <w:p w14:paraId="3B98952A" w14:textId="7A6A80BE" w:rsidR="00E93017" w:rsidRPr="00E93017" w:rsidRDefault="00E93017" w:rsidP="00B218BD">
      <w:pPr>
        <w:spacing w:after="0" w:line="240" w:lineRule="auto"/>
        <w:ind w:left="720" w:hanging="720"/>
        <w:rPr>
          <w:rFonts w:eastAsia="Times New Roman" w:cstheme="minorHAnsi"/>
          <w:iCs/>
          <w:lang w:val="en-US"/>
        </w:rPr>
      </w:pPr>
      <w:proofErr w:type="spellStart"/>
      <w:r w:rsidRPr="00E93017">
        <w:rPr>
          <w:rFonts w:eastAsia="Times New Roman" w:cstheme="minorHAnsi"/>
          <w:iCs/>
          <w:lang w:val="en-US"/>
        </w:rPr>
        <w:t>Poels</w:t>
      </w:r>
      <w:proofErr w:type="spellEnd"/>
      <w:r w:rsidRPr="00E93017">
        <w:rPr>
          <w:rFonts w:eastAsia="Times New Roman" w:cstheme="minorHAnsi"/>
          <w:iCs/>
          <w:lang w:val="en-US"/>
        </w:rPr>
        <w:t xml:space="preserve">, M., Koster, M., Franx, A., &amp; van Stel, H. (2017b). Parental perspectives on the awareness and delivery of preconception care. </w:t>
      </w:r>
      <w:r w:rsidRPr="00E93017">
        <w:rPr>
          <w:rFonts w:eastAsia="Times New Roman" w:cstheme="minorHAnsi"/>
          <w:i/>
          <w:lang w:val="en-US"/>
        </w:rPr>
        <w:t>BMC Pregnancy and Childbirth, 17</w:t>
      </w:r>
      <w:r w:rsidRPr="00E93017">
        <w:rPr>
          <w:rFonts w:eastAsia="Times New Roman" w:cstheme="minorHAnsi"/>
          <w:iCs/>
          <w:lang w:val="en-US"/>
        </w:rPr>
        <w:t xml:space="preserve">(324). </w:t>
      </w:r>
      <w:hyperlink r:id="rId19" w:history="1">
        <w:r w:rsidR="00901640" w:rsidRPr="009B4BB4">
          <w:rPr>
            <w:rStyle w:val="Hyperlink"/>
            <w:rFonts w:eastAsia="Times New Roman" w:cstheme="minorHAnsi"/>
            <w:iCs/>
            <w:lang w:val="en-US"/>
          </w:rPr>
          <w:t>https://doi.org/10.1186/s12884-017-1531-1</w:t>
        </w:r>
      </w:hyperlink>
      <w:r w:rsidR="00901640">
        <w:rPr>
          <w:rFonts w:eastAsia="Times New Roman" w:cstheme="minorHAnsi"/>
          <w:iCs/>
          <w:lang w:val="en-US"/>
        </w:rPr>
        <w:t xml:space="preserve"> </w:t>
      </w:r>
    </w:p>
    <w:p w14:paraId="5B822C93" w14:textId="77777777" w:rsidR="00E93017" w:rsidRPr="009C13C6" w:rsidRDefault="00E93017" w:rsidP="00B218BD">
      <w:pPr>
        <w:spacing w:after="0" w:line="240" w:lineRule="auto"/>
        <w:ind w:left="720" w:hanging="720"/>
        <w:rPr>
          <w:rFonts w:eastAsia="Times New Roman" w:cstheme="minorHAnsi"/>
          <w:iCs/>
          <w:color w:val="0070C0"/>
          <w:lang w:val="en-US"/>
        </w:rPr>
      </w:pPr>
      <w:r w:rsidRPr="00E93017">
        <w:rPr>
          <w:rFonts w:eastAsia="Times New Roman" w:cstheme="minorHAnsi"/>
          <w:iCs/>
          <w:lang w:val="en-US"/>
        </w:rPr>
        <w:t xml:space="preserve">Van </w:t>
      </w:r>
      <w:proofErr w:type="spellStart"/>
      <w:r w:rsidRPr="00E93017">
        <w:rPr>
          <w:rFonts w:eastAsia="Times New Roman" w:cstheme="minorHAnsi"/>
          <w:iCs/>
          <w:lang w:val="en-US"/>
        </w:rPr>
        <w:t>Heesch</w:t>
      </w:r>
      <w:proofErr w:type="spellEnd"/>
      <w:r w:rsidRPr="00E93017">
        <w:rPr>
          <w:rFonts w:eastAsia="Times New Roman" w:cstheme="minorHAnsi"/>
          <w:iCs/>
          <w:lang w:val="en-US"/>
        </w:rPr>
        <w:t xml:space="preserve">, P., de Weerd, S., Kotey, S., &amp; Steegers, E. (2006). Dutch community midwives’ views on preconception care. </w:t>
      </w:r>
      <w:r w:rsidRPr="00E93017">
        <w:rPr>
          <w:rFonts w:eastAsia="Times New Roman" w:cstheme="minorHAnsi"/>
          <w:i/>
          <w:lang w:val="en-US"/>
        </w:rPr>
        <w:t>Midwifery, 22</w:t>
      </w:r>
      <w:r w:rsidRPr="00E93017">
        <w:rPr>
          <w:rFonts w:eastAsia="Times New Roman" w:cstheme="minorHAnsi"/>
          <w:iCs/>
          <w:lang w:val="en-US"/>
        </w:rPr>
        <w:t xml:space="preserve">(2), 120-124. </w:t>
      </w:r>
      <w:hyperlink r:id="rId20" w:history="1">
        <w:r w:rsidRPr="009C13C6">
          <w:rPr>
            <w:rFonts w:eastAsia="Times New Roman" w:cstheme="minorHAnsi"/>
            <w:iCs/>
            <w:color w:val="0070C0"/>
            <w:u w:val="single"/>
            <w:lang w:val="en-US"/>
          </w:rPr>
          <w:t>https://doi.org/10.1016/j.midw.2005.06.003</w:t>
        </w:r>
      </w:hyperlink>
    </w:p>
    <w:p w14:paraId="5384F693" w14:textId="679D2C92" w:rsidR="00215E73" w:rsidRDefault="00E93017" w:rsidP="009C13C6">
      <w:pPr>
        <w:spacing w:after="0" w:line="240" w:lineRule="auto"/>
        <w:ind w:left="720" w:hanging="720"/>
        <w:rPr>
          <w:rFonts w:cstheme="minorHAnsi"/>
          <w:lang w:val="en-US"/>
        </w:rPr>
      </w:pPr>
      <w:r w:rsidRPr="00E93017">
        <w:rPr>
          <w:rFonts w:eastAsia="Times New Roman" w:cstheme="minorHAnsi"/>
          <w:iCs/>
          <w:lang w:val="en-US"/>
        </w:rPr>
        <w:t xml:space="preserve">Van Voorst, S., Plasschaert, S., de Jong-Potjer, L., Steegers, E., &amp; Denktas, S. (2015). Current practice of preconception care by primary caregivers in the Netherlands. </w:t>
      </w:r>
      <w:r w:rsidRPr="00E93017">
        <w:rPr>
          <w:rFonts w:eastAsia="Times New Roman" w:cstheme="minorHAnsi"/>
          <w:i/>
          <w:lang w:val="en-US"/>
        </w:rPr>
        <w:t>The European Journal of Contraception &amp; Reproductive Health Care, 21</w:t>
      </w:r>
      <w:r w:rsidRPr="00E93017">
        <w:rPr>
          <w:rFonts w:eastAsia="Times New Roman" w:cstheme="minorHAnsi"/>
          <w:iCs/>
          <w:lang w:val="en-US"/>
        </w:rPr>
        <w:t xml:space="preserve">(3), 251-258. </w:t>
      </w:r>
      <w:hyperlink r:id="rId21" w:history="1">
        <w:r w:rsidR="00901640" w:rsidRPr="009B4BB4">
          <w:rPr>
            <w:rStyle w:val="Hyperlink"/>
            <w:rFonts w:eastAsia="Times New Roman" w:cstheme="minorHAnsi"/>
            <w:iCs/>
            <w:lang w:val="en-US"/>
          </w:rPr>
          <w:t>https://doi.org/10.3109/13625187.2016.1154524</w:t>
        </w:r>
      </w:hyperlink>
      <w:r w:rsidR="00901640">
        <w:rPr>
          <w:rFonts w:eastAsia="Times New Roman" w:cstheme="minorHAnsi"/>
          <w:iCs/>
          <w:lang w:val="en-US"/>
        </w:rPr>
        <w:t xml:space="preserve"> </w:t>
      </w:r>
    </w:p>
    <w:p w14:paraId="62A3AE02" w14:textId="13C3D993" w:rsidR="00D920A3" w:rsidRPr="002F030F" w:rsidRDefault="00D920A3" w:rsidP="009C13C6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</w:t>
      </w:r>
    </w:p>
    <w:sectPr w:rsidR="00D920A3" w:rsidRPr="002F030F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Marjorie.Atchan" w:date="2022-08-29T20:34:00Z" w:initials="M">
    <w:p w14:paraId="2FF86475" w14:textId="77777777" w:rsidR="00CF5962" w:rsidRDefault="00CF5962">
      <w:pPr>
        <w:pStyle w:val="CommentText"/>
      </w:pPr>
      <w:r>
        <w:rPr>
          <w:rStyle w:val="CommentReference"/>
        </w:rPr>
        <w:annotationRef/>
      </w:r>
      <w:r>
        <w:rPr>
          <w:lang w:val="en-US"/>
        </w:rPr>
        <w:t xml:space="preserve">Barriers in the Uptake and Delivery of Preconception Care: Exploring the Views of Care Providers. </w:t>
      </w:r>
    </w:p>
    <w:p w14:paraId="6732B8F7" w14:textId="77777777" w:rsidR="00CF5962" w:rsidRDefault="00CF5962">
      <w:pPr>
        <w:pStyle w:val="CommentText"/>
      </w:pPr>
      <w:r>
        <w:rPr>
          <w:lang w:val="en-US"/>
        </w:rPr>
        <w:t xml:space="preserve">Should read to fit in with APA formatting </w:t>
      </w:r>
    </w:p>
    <w:p w14:paraId="3E15D5C5" w14:textId="77777777" w:rsidR="00CF5962" w:rsidRDefault="00CF5962" w:rsidP="001B3128">
      <w:pPr>
        <w:pStyle w:val="CommentText"/>
      </w:pPr>
      <w:r>
        <w:rPr>
          <w:lang w:val="en-US"/>
        </w:rPr>
        <w:t xml:space="preserve">Barriers in the uptake and delivery of preconception care: Exploring the views of care providers.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E15D5C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B7A15C" w16cex:dateUtc="2022-08-29T10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15D5C5" w16cid:durableId="26B7A1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4576C" w14:textId="77777777" w:rsidR="00A45723" w:rsidRDefault="00A45723" w:rsidP="004311DD">
      <w:pPr>
        <w:spacing w:after="0" w:line="240" w:lineRule="auto"/>
      </w:pPr>
      <w:r>
        <w:separator/>
      </w:r>
    </w:p>
  </w:endnote>
  <w:endnote w:type="continuationSeparator" w:id="0">
    <w:p w14:paraId="6F21E252" w14:textId="77777777" w:rsidR="00A45723" w:rsidRDefault="00A45723" w:rsidP="0043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E3726" w14:textId="77777777" w:rsidR="00A45723" w:rsidRDefault="00A45723" w:rsidP="004311DD">
      <w:pPr>
        <w:spacing w:after="0" w:line="240" w:lineRule="auto"/>
      </w:pPr>
      <w:r>
        <w:separator/>
      </w:r>
    </w:p>
  </w:footnote>
  <w:footnote w:type="continuationSeparator" w:id="0">
    <w:p w14:paraId="5B676C5D" w14:textId="77777777" w:rsidR="00A45723" w:rsidRDefault="00A45723" w:rsidP="00431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28217" w14:textId="068843BE" w:rsidR="004311DD" w:rsidRDefault="004311DD" w:rsidP="004311DD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jorie.Atchan">
    <w15:presenceInfo w15:providerId="AD" w15:userId="S::Marjorie.Atchan@canberra.edu.au::bdc3349b-b28e-479f-8618-f644ab4893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F6"/>
    <w:rsid w:val="00002825"/>
    <w:rsid w:val="00095691"/>
    <w:rsid w:val="000B55FC"/>
    <w:rsid w:val="000C25E3"/>
    <w:rsid w:val="000C79EF"/>
    <w:rsid w:val="000D221E"/>
    <w:rsid w:val="000D729C"/>
    <w:rsid w:val="000F343A"/>
    <w:rsid w:val="00110119"/>
    <w:rsid w:val="00156B90"/>
    <w:rsid w:val="0015702E"/>
    <w:rsid w:val="001631D0"/>
    <w:rsid w:val="00170008"/>
    <w:rsid w:val="001B3448"/>
    <w:rsid w:val="00206932"/>
    <w:rsid w:val="00215E73"/>
    <w:rsid w:val="00220C9A"/>
    <w:rsid w:val="00226622"/>
    <w:rsid w:val="0023285A"/>
    <w:rsid w:val="002371EF"/>
    <w:rsid w:val="002507D3"/>
    <w:rsid w:val="002B13E6"/>
    <w:rsid w:val="002E082A"/>
    <w:rsid w:val="002F030F"/>
    <w:rsid w:val="00343443"/>
    <w:rsid w:val="00346D8B"/>
    <w:rsid w:val="00385D5F"/>
    <w:rsid w:val="003959F5"/>
    <w:rsid w:val="00397E80"/>
    <w:rsid w:val="003D7501"/>
    <w:rsid w:val="003E1F37"/>
    <w:rsid w:val="003F1AF6"/>
    <w:rsid w:val="0040517E"/>
    <w:rsid w:val="004311DD"/>
    <w:rsid w:val="00462B7D"/>
    <w:rsid w:val="004A5C3E"/>
    <w:rsid w:val="004E44FC"/>
    <w:rsid w:val="0050185A"/>
    <w:rsid w:val="0053439F"/>
    <w:rsid w:val="0053565C"/>
    <w:rsid w:val="0057737E"/>
    <w:rsid w:val="005B491C"/>
    <w:rsid w:val="005F5DAF"/>
    <w:rsid w:val="00620E76"/>
    <w:rsid w:val="0064670B"/>
    <w:rsid w:val="0065767A"/>
    <w:rsid w:val="00662897"/>
    <w:rsid w:val="00672275"/>
    <w:rsid w:val="00677093"/>
    <w:rsid w:val="006C292E"/>
    <w:rsid w:val="007332E5"/>
    <w:rsid w:val="00750D4B"/>
    <w:rsid w:val="007571BB"/>
    <w:rsid w:val="0076496E"/>
    <w:rsid w:val="0078146B"/>
    <w:rsid w:val="00791E4F"/>
    <w:rsid w:val="007A446F"/>
    <w:rsid w:val="007C6845"/>
    <w:rsid w:val="00801EF9"/>
    <w:rsid w:val="0082261B"/>
    <w:rsid w:val="00830423"/>
    <w:rsid w:val="008845B8"/>
    <w:rsid w:val="008A643B"/>
    <w:rsid w:val="008B03C3"/>
    <w:rsid w:val="008B22CF"/>
    <w:rsid w:val="008E2483"/>
    <w:rsid w:val="008F2B0D"/>
    <w:rsid w:val="008F44F2"/>
    <w:rsid w:val="00901640"/>
    <w:rsid w:val="0092201D"/>
    <w:rsid w:val="00927C2C"/>
    <w:rsid w:val="009501CA"/>
    <w:rsid w:val="00955DF6"/>
    <w:rsid w:val="009C13C6"/>
    <w:rsid w:val="00A05CE7"/>
    <w:rsid w:val="00A15B41"/>
    <w:rsid w:val="00A43AD7"/>
    <w:rsid w:val="00A45723"/>
    <w:rsid w:val="00A60DA9"/>
    <w:rsid w:val="00A6516C"/>
    <w:rsid w:val="00A72AD2"/>
    <w:rsid w:val="00A8200D"/>
    <w:rsid w:val="00AA3DF9"/>
    <w:rsid w:val="00AE7B6B"/>
    <w:rsid w:val="00B218BD"/>
    <w:rsid w:val="00B57EA4"/>
    <w:rsid w:val="00B94C73"/>
    <w:rsid w:val="00BA0832"/>
    <w:rsid w:val="00BD341F"/>
    <w:rsid w:val="00BF3638"/>
    <w:rsid w:val="00C06B9B"/>
    <w:rsid w:val="00C14006"/>
    <w:rsid w:val="00C5586F"/>
    <w:rsid w:val="00CA69B9"/>
    <w:rsid w:val="00CD55FC"/>
    <w:rsid w:val="00CE625A"/>
    <w:rsid w:val="00CF5962"/>
    <w:rsid w:val="00D01743"/>
    <w:rsid w:val="00D200A4"/>
    <w:rsid w:val="00D920A3"/>
    <w:rsid w:val="00D96AFB"/>
    <w:rsid w:val="00E93017"/>
    <w:rsid w:val="00EB1560"/>
    <w:rsid w:val="00EE163A"/>
    <w:rsid w:val="00EF141B"/>
    <w:rsid w:val="00F04C8B"/>
    <w:rsid w:val="00F52F10"/>
    <w:rsid w:val="00F56324"/>
    <w:rsid w:val="00F61921"/>
    <w:rsid w:val="00F82BB9"/>
    <w:rsid w:val="00FC6C29"/>
    <w:rsid w:val="00FE6B2E"/>
    <w:rsid w:val="00FF3509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B9598A"/>
  <w15:chartTrackingRefBased/>
  <w15:docId w15:val="{32683042-680B-46E7-9EA4-0A0705EA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1DD"/>
  </w:style>
  <w:style w:type="paragraph" w:styleId="Footer">
    <w:name w:val="footer"/>
    <w:basedOn w:val="Normal"/>
    <w:link w:val="FooterChar"/>
    <w:uiPriority w:val="99"/>
    <w:unhideWhenUsed/>
    <w:rsid w:val="00431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1DD"/>
  </w:style>
  <w:style w:type="table" w:styleId="TableGrid">
    <w:name w:val="Table Grid"/>
    <w:basedOn w:val="TableNormal"/>
    <w:uiPriority w:val="39"/>
    <w:rsid w:val="00BA08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E082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E0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0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08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8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16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6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hyperlink" Target="https://doi.org/10.1186/s12913-017-2051-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i.org/10.3109/13625187.2016.115452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i.org/10.1016/j.ijans.2021.100351" TargetMode="External"/><Relationship Id="rId17" Type="http://schemas.openxmlformats.org/officeDocument/2006/relationships/hyperlink" Target="https://doi.org/10.1016/j.midw.2022.103274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hyperlink" Target="https://doi.org/10.1016/j.midw.2005.06.00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093/fampra/cmh106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23" Type="http://schemas.openxmlformats.org/officeDocument/2006/relationships/fontTable" Target="fontTable.xml"/><Relationship Id="rId10" Type="http://schemas.openxmlformats.org/officeDocument/2006/relationships/hyperlink" Target="https://doi.org/10.1016/j.midw.2015.10.012" TargetMode="External"/><Relationship Id="rId19" Type="http://schemas.openxmlformats.org/officeDocument/2006/relationships/hyperlink" Target="https://doi.org/10.1186/s12884-017-1531-1" TargetMode="External"/><Relationship Id="rId4" Type="http://schemas.openxmlformats.org/officeDocument/2006/relationships/styles" Target="styles.xml"/><Relationship Id="rId9" Type="http://schemas.openxmlformats.org/officeDocument/2006/relationships/hyperlink" Target="https://doi.org/10.1111/ajo.12224" TargetMode="External"/><Relationship Id="rId14" Type="http://schemas.microsoft.com/office/2011/relationships/commentsExtended" Target="commentsExtended.xm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6EC9853FEED438B8774253D38AEA0" ma:contentTypeVersion="15" ma:contentTypeDescription="Create a new document." ma:contentTypeScope="" ma:versionID="6e722b2ae43406a1c896754d21c13386">
  <xsd:schema xmlns:xsd="http://www.w3.org/2001/XMLSchema" xmlns:xs="http://www.w3.org/2001/XMLSchema" xmlns:p="http://schemas.microsoft.com/office/2006/metadata/properties" xmlns:ns2="dcd9a016-b44f-4930-82c1-5cbadada6b38" xmlns:ns3="a1c7c5d5-5171-4684-8fa5-b0a1f8de44fe" targetNamespace="http://schemas.microsoft.com/office/2006/metadata/properties" ma:root="true" ma:fieldsID="79aa39bc8c3b466c001d89fb3ec3b7be" ns2:_="" ns3:_="">
    <xsd:import namespace="dcd9a016-b44f-4930-82c1-5cbadada6b38"/>
    <xsd:import namespace="a1c7c5d5-5171-4684-8fa5-b0a1f8de4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9a016-b44f-4930-82c1-5cbadada6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cf5ef57-529e-46be-8634-0635eb743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7c5d5-5171-4684-8fa5-b0a1f8de44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0d32355-3a6f-4619-96a1-bed4e4853400}" ma:internalName="TaxCatchAll" ma:showField="CatchAllData" ma:web="a1c7c5d5-5171-4684-8fa5-b0a1f8de44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c7c5d5-5171-4684-8fa5-b0a1f8de44fe" xsi:nil="true"/>
    <lcf76f155ced4ddcb4097134ff3c332f xmlns="dcd9a016-b44f-4930-82c1-5cbadada6b3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55033A-511E-41EC-998E-94BA52526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9a016-b44f-4930-82c1-5cbadada6b38"/>
    <ds:schemaRef ds:uri="a1c7c5d5-5171-4684-8fa5-b0a1f8de4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18145F-D9E9-4AA0-8EE9-AD39055D55FB}">
  <ds:schemaRefs>
    <ds:schemaRef ds:uri="http://schemas.microsoft.com/office/2006/metadata/properties"/>
    <ds:schemaRef ds:uri="http://schemas.microsoft.com/office/infopath/2007/PartnerControls"/>
    <ds:schemaRef ds:uri="a1c7c5d5-5171-4684-8fa5-b0a1f8de44fe"/>
    <ds:schemaRef ds:uri="dcd9a016-b44f-4930-82c1-5cbadada6b38"/>
  </ds:schemaRefs>
</ds:datastoreItem>
</file>

<file path=customXml/itemProps3.xml><?xml version="1.0" encoding="utf-8"?>
<ds:datastoreItem xmlns:ds="http://schemas.openxmlformats.org/officeDocument/2006/customXml" ds:itemID="{0C4F7F71-DA74-47B6-88DC-C84FF84B98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Winslade</dc:creator>
  <cp:keywords/>
  <dc:description/>
  <cp:lastModifiedBy>Sheetal.Agarwal</cp:lastModifiedBy>
  <cp:revision>3</cp:revision>
  <dcterms:created xsi:type="dcterms:W3CDTF">2022-09-11T06:18:00Z</dcterms:created>
  <dcterms:modified xsi:type="dcterms:W3CDTF">2022-09-13T01:41:00Z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0x0101008906EC9853FEED438B8774253D38AEA0</vt:lpwstr>
  </property>
</Properties>
</file>