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7A96" w:rsidR="005D62DE" w:rsidP="33ECD597" w:rsidRDefault="005D62DE" w14:paraId="2D00B32C" w14:textId="580F84E3">
      <w:pPr>
        <w:spacing w:after="0" w:afterAutospacing="off" w:line="360" w:lineRule="auto"/>
        <w:rPr>
          <w:rFonts w:cs="Calibri" w:cstheme="minorAscii"/>
          <w:b w:val="1"/>
          <w:bCs w:val="1"/>
        </w:rPr>
      </w:pPr>
      <w:r w:rsidRPr="33ECD597" w:rsidR="005D62DE">
        <w:rPr>
          <w:rFonts w:cs="Calibri" w:cstheme="minorAscii"/>
          <w:b w:val="1"/>
          <w:bCs w:val="1"/>
          <w:lang w:val="en-US"/>
        </w:rPr>
        <w:t xml:space="preserve">Louise </w:t>
      </w:r>
      <w:r w:rsidRPr="33ECD597" w:rsidR="005D62DE">
        <w:rPr>
          <w:rFonts w:cs="Calibri" w:cstheme="minorAscii"/>
          <w:b w:val="1"/>
          <w:bCs w:val="1"/>
          <w:lang w:val="en-US"/>
        </w:rPr>
        <w:t>Tzotzis</w:t>
      </w:r>
      <w:r w:rsidRPr="33ECD597" w:rsidR="005D62DE">
        <w:rPr>
          <w:rFonts w:cs="Calibri" w:cstheme="minorAscii"/>
          <w:b w:val="1"/>
          <w:bCs w:val="1"/>
          <w:lang w:val="en-US"/>
        </w:rPr>
        <w:t xml:space="preserve"> </w:t>
      </w:r>
      <w:r w:rsidRPr="33ECD597" w:rsidR="005D62DE">
        <w:rPr>
          <w:rFonts w:cs="Calibri" w:cstheme="minorAscii"/>
          <w:b w:val="1"/>
          <w:bCs w:val="1"/>
          <w:lang w:val="en-US"/>
        </w:rPr>
        <w:t>u3015149</w:t>
      </w:r>
    </w:p>
    <w:p w:rsidR="00C30C23" w:rsidP="33ECD597" w:rsidRDefault="00C30C23" w14:paraId="6ABEA645" w14:textId="0EE658FB">
      <w:pPr>
        <w:spacing w:after="0" w:afterAutospacing="off" w:line="360" w:lineRule="auto"/>
        <w:jc w:val="center"/>
        <w:rPr>
          <w:rFonts w:cs="Calibri" w:cstheme="minorAscii"/>
          <w:b w:val="1"/>
          <w:bCs w:val="1"/>
          <w:lang w:val="en-US"/>
        </w:rPr>
      </w:pPr>
      <w:r w:rsidRPr="33ECD597" w:rsidR="00C30C23">
        <w:rPr>
          <w:rFonts w:cs="Calibri" w:cstheme="minorAscii"/>
          <w:b w:val="1"/>
          <w:bCs w:val="1"/>
          <w:lang w:val="en-US"/>
        </w:rPr>
        <w:t xml:space="preserve">Pregnancy &amp; Disordered Eating </w:t>
      </w:r>
      <w:proofErr w:type="spellStart"/>
      <w:r w:rsidRPr="33ECD597" w:rsidR="00C30C23">
        <w:rPr>
          <w:rFonts w:cs="Calibri" w:cstheme="minorAscii"/>
          <w:b w:val="1"/>
          <w:bCs w:val="1"/>
          <w:lang w:val="en-US"/>
        </w:rPr>
        <w:t>Behaviours</w:t>
      </w:r>
      <w:proofErr w:type="spellEnd"/>
      <w:r w:rsidRPr="33ECD597" w:rsidR="00C30C23">
        <w:rPr>
          <w:rFonts w:cs="Calibri" w:cstheme="minorAscii"/>
          <w:b w:val="1"/>
          <w:bCs w:val="1"/>
          <w:lang w:val="en-US"/>
        </w:rPr>
        <w:t>: A midwifery led pathway</w:t>
      </w:r>
    </w:p>
    <w:p w:rsidR="00C30C23" w:rsidP="33ECD597" w:rsidRDefault="00C30C23" w14:paraId="2EFD9C47" w14:textId="10FA5DA6">
      <w:pPr>
        <w:spacing w:after="0" w:afterAutospacing="off" w:line="360" w:lineRule="auto"/>
        <w:ind w:firstLine="720"/>
        <w:rPr>
          <w:rFonts w:cs="Calibri" w:cstheme="minorAscii"/>
        </w:rPr>
      </w:pPr>
      <w:r w:rsidRPr="33ECD597" w:rsidR="00C30C23">
        <w:rPr>
          <w:rFonts w:cs="Calibri" w:cstheme="minorAscii"/>
        </w:rPr>
        <w:t>Disordered eating behaviours (DEB) are complex lifelong mental health conditions includ</w:t>
      </w:r>
      <w:r w:rsidRPr="33ECD597" w:rsidR="00C30C23">
        <w:rPr>
          <w:rFonts w:cs="Calibri" w:cstheme="minorAscii"/>
        </w:rPr>
        <w:t>ing</w:t>
      </w:r>
      <w:r w:rsidRPr="33ECD597" w:rsidR="00C30C23">
        <w:rPr>
          <w:rFonts w:cs="Calibri" w:cstheme="minorAscii"/>
        </w:rPr>
        <w:t>, but not limited to, Bulimia and Anorexia Nervosa, Binge Eating Disorder, Orthorexia, PICA and Other Specified Feeding and Eating Disorders. Within Australia, 63%</w:t>
      </w:r>
      <w:r w:rsidRPr="33ECD597" w:rsidR="00C30C23">
        <w:rPr>
          <w:rFonts w:cs="Calibri" w:cstheme="minorAscii"/>
        </w:rPr>
        <w:t xml:space="preserve"> of women are</w:t>
      </w:r>
      <w:r w:rsidRPr="33ECD597" w:rsidR="00C30C23">
        <w:rPr>
          <w:rFonts w:cs="Calibri" w:cstheme="minorAscii"/>
        </w:rPr>
        <w:t xml:space="preserve"> diagnosed</w:t>
      </w:r>
      <w:r w:rsidRPr="33ECD597" w:rsidR="00C30C23">
        <w:rPr>
          <w:rFonts w:cs="Calibri" w:cstheme="minorAscii"/>
        </w:rPr>
        <w:t xml:space="preserve"> DEB, with many more undiagnosed</w:t>
      </w:r>
      <w:r w:rsidRPr="33ECD597" w:rsidR="00C30C23">
        <w:rPr>
          <w:rFonts w:cs="Calibri" w:cstheme="minorAscii"/>
        </w:rPr>
        <w:t>.</w:t>
      </w:r>
      <w:r w:rsidRPr="33ECD597" w:rsidR="00C30C23">
        <w:rPr>
          <w:rFonts w:cs="Calibri" w:cstheme="minorAscii"/>
        </w:rPr>
        <w:t xml:space="preserve"> </w:t>
      </w:r>
      <w:r w:rsidRPr="33ECD597" w:rsidR="00AB462F">
        <w:rPr>
          <w:rFonts w:cs="Calibri" w:cstheme="minorAscii"/>
        </w:rPr>
        <w:t xml:space="preserve">Increased physical and hormonal changes </w:t>
      </w:r>
      <w:r w:rsidRPr="33ECD597" w:rsidR="00276C02">
        <w:rPr>
          <w:rFonts w:cs="Calibri" w:cstheme="minorAscii"/>
        </w:rPr>
        <w:t xml:space="preserve">in pregnancy </w:t>
      </w:r>
      <w:r w:rsidRPr="33ECD597" w:rsidR="00AB462F">
        <w:rPr>
          <w:rFonts w:cs="Calibri" w:cstheme="minorAscii"/>
        </w:rPr>
        <w:t xml:space="preserve">may exacerbate DEB symptoms or cause a relapse. </w:t>
      </w:r>
      <w:r w:rsidRPr="33ECD597" w:rsidR="00C30C23">
        <w:rPr>
          <w:rFonts w:cs="Calibri" w:cstheme="minorAscii"/>
        </w:rPr>
        <w:t xml:space="preserve">DEB may result </w:t>
      </w:r>
      <w:r w:rsidRPr="33ECD597" w:rsidR="00C30C23">
        <w:rPr>
          <w:rFonts w:cs="Calibri" w:cstheme="minorAscii"/>
        </w:rPr>
        <w:t xml:space="preserve">in micronutrient deficiency, </w:t>
      </w:r>
      <w:r w:rsidRPr="33ECD597" w:rsidR="00C30C23">
        <w:rPr>
          <w:rFonts w:cs="Calibri" w:cstheme="minorAscii"/>
        </w:rPr>
        <w:t>miscarriage, preterm birth, small or large for gestational age, low APGARS and microcephaly. Postnatal risks include anxiety, depression, lower rates of breastfeeding, alongside relevant morbidities associated with</w:t>
      </w:r>
      <w:r w:rsidRPr="33ECD597" w:rsidR="00C30C23">
        <w:rPr>
          <w:rFonts w:cs="Calibri" w:cstheme="minorAscii"/>
        </w:rPr>
        <w:t xml:space="preserve"> the </w:t>
      </w:r>
      <w:r w:rsidRPr="33ECD597" w:rsidR="00787628">
        <w:rPr>
          <w:rFonts w:cs="Calibri" w:cstheme="minorAscii"/>
        </w:rPr>
        <w:t>DEB</w:t>
      </w:r>
      <w:r w:rsidRPr="33ECD597" w:rsidR="00C30C23">
        <w:rPr>
          <w:rFonts w:cs="Calibri" w:cstheme="minorAscii"/>
        </w:rPr>
        <w:t xml:space="preserve">. </w:t>
      </w:r>
    </w:p>
    <w:p w:rsidR="00C30C23" w:rsidP="33ECD597" w:rsidRDefault="00C30C23" w14:paraId="52612942" w14:textId="1F48DF3B">
      <w:pPr>
        <w:spacing w:after="0" w:afterAutospacing="off" w:line="360" w:lineRule="auto"/>
        <w:ind w:firstLine="720"/>
        <w:rPr>
          <w:rFonts w:cs="Calibri" w:cstheme="minorAscii"/>
        </w:rPr>
      </w:pPr>
      <w:r w:rsidRPr="33ECD597" w:rsidR="00C30C23">
        <w:rPr>
          <w:rFonts w:cs="Calibri" w:cstheme="minorAscii"/>
        </w:rPr>
        <w:t xml:space="preserve">This </w:t>
      </w:r>
      <w:r w:rsidRPr="33ECD597" w:rsidR="005D62DE">
        <w:rPr>
          <w:rFonts w:cs="Calibri" w:cstheme="minorAscii"/>
        </w:rPr>
        <w:t xml:space="preserve">issue will be addressed </w:t>
      </w:r>
      <w:r w:rsidRPr="33ECD597" w:rsidR="009F42FC">
        <w:rPr>
          <w:rFonts w:cs="Calibri" w:cstheme="minorAscii"/>
        </w:rPr>
        <w:t>by implementing</w:t>
      </w:r>
      <w:r w:rsidRPr="33ECD597" w:rsidR="00D94B84">
        <w:rPr>
          <w:rFonts w:cs="Calibri" w:cstheme="minorAscii"/>
        </w:rPr>
        <w:t xml:space="preserve"> DEB screening using the </w:t>
      </w:r>
      <w:r w:rsidRPr="33ECD597" w:rsidR="00D94B84">
        <w:rPr>
          <w:rFonts w:cs="Calibri" w:cstheme="minorAscii"/>
        </w:rPr>
        <w:t>Disordered Eating Behaviours Tool (DEB</w:t>
      </w:r>
      <w:r w:rsidRPr="33ECD597" w:rsidR="00D94B84">
        <w:rPr>
          <w:rFonts w:cs="Calibri" w:cstheme="minorAscii"/>
        </w:rPr>
        <w:t>s</w:t>
      </w:r>
      <w:r w:rsidRPr="33ECD597" w:rsidR="00D94B84">
        <w:rPr>
          <w:rFonts w:cs="Calibri" w:cstheme="minorAscii"/>
        </w:rPr>
        <w:t xml:space="preserve"> Tool</w:t>
      </w:r>
      <w:r w:rsidRPr="33ECD597" w:rsidR="00D94B84">
        <w:rPr>
          <w:rFonts w:cs="Calibri" w:cstheme="minorAscii"/>
        </w:rPr>
        <w:t xml:space="preserve">) and </w:t>
      </w:r>
      <w:r w:rsidRPr="33ECD597" w:rsidR="006A2FF2">
        <w:rPr>
          <w:rFonts w:cs="Calibri" w:cstheme="minorAscii"/>
        </w:rPr>
        <w:t xml:space="preserve">midwifery </w:t>
      </w:r>
      <w:r w:rsidRPr="33ECD597" w:rsidR="00F84C08">
        <w:rPr>
          <w:rFonts w:cs="Calibri" w:cstheme="minorAscii"/>
        </w:rPr>
        <w:t xml:space="preserve">specific </w:t>
      </w:r>
      <w:r w:rsidRPr="33ECD597" w:rsidR="001F6BF2">
        <w:rPr>
          <w:rFonts w:cs="Calibri" w:cstheme="minorAscii"/>
        </w:rPr>
        <w:t xml:space="preserve">training </w:t>
      </w:r>
      <w:r w:rsidRPr="33ECD597" w:rsidR="00DA37EE">
        <w:rPr>
          <w:rFonts w:cs="Calibri" w:cstheme="minorAscii"/>
        </w:rPr>
        <w:t xml:space="preserve">to </w:t>
      </w:r>
      <w:r w:rsidRPr="33ECD597" w:rsidR="00664BCA">
        <w:rPr>
          <w:rFonts w:cs="Calibri" w:cstheme="minorAscii"/>
        </w:rPr>
        <w:t>support implementation</w:t>
      </w:r>
      <w:r w:rsidRPr="33ECD597" w:rsidR="00D94B84">
        <w:rPr>
          <w:rFonts w:cs="Calibri" w:cstheme="minorAscii"/>
        </w:rPr>
        <w:t xml:space="preserve">. </w:t>
      </w:r>
      <w:r w:rsidRPr="33ECD597" w:rsidR="001F6BF2">
        <w:rPr>
          <w:rFonts w:cs="Calibri" w:cstheme="minorAscii"/>
        </w:rPr>
        <w:t>Screening</w:t>
      </w:r>
      <w:r w:rsidRPr="33ECD597" w:rsidR="004B0C84">
        <w:rPr>
          <w:rFonts w:cs="Calibri" w:cstheme="minorAscii"/>
        </w:rPr>
        <w:t xml:space="preserve"> will occur antenatally </w:t>
      </w:r>
      <w:r w:rsidRPr="33ECD597" w:rsidR="00C30C23">
        <w:rPr>
          <w:rFonts w:cs="Calibri" w:cstheme="minorAscii"/>
        </w:rPr>
        <w:t xml:space="preserve">from 16 to 21 </w:t>
      </w:r>
      <w:r w:rsidRPr="33ECD597" w:rsidR="2C968F78">
        <w:rPr>
          <w:rFonts w:cs="Calibri" w:cstheme="minorAscii"/>
        </w:rPr>
        <w:t>weeks'</w:t>
      </w:r>
      <w:r w:rsidRPr="33ECD597" w:rsidR="00C30C23">
        <w:rPr>
          <w:rFonts w:cs="Calibri" w:cstheme="minorAscii"/>
        </w:rPr>
        <w:t xml:space="preserve"> gestation, for a history of or current DEB. </w:t>
      </w:r>
      <w:r w:rsidRPr="33ECD597" w:rsidR="00206F86">
        <w:rPr>
          <w:rFonts w:cs="Calibri" w:cstheme="minorAscii"/>
        </w:rPr>
        <w:t>Where identified,</w:t>
      </w:r>
      <w:r w:rsidRPr="33ECD597" w:rsidR="00C30C23">
        <w:rPr>
          <w:rFonts w:cs="Calibri" w:cstheme="minorAscii"/>
        </w:rPr>
        <w:t xml:space="preserve"> the midwife will refer to a hospital in-service obstetric, psychology and dietician team. Training for midwives includes DEB awareness, confidence with </w:t>
      </w:r>
      <w:r w:rsidRPr="33ECD597" w:rsidR="00D00D23">
        <w:rPr>
          <w:rFonts w:cs="Calibri" w:cstheme="minorAscii"/>
        </w:rPr>
        <w:t>administering</w:t>
      </w:r>
      <w:r w:rsidRPr="33ECD597" w:rsidR="0095228E">
        <w:rPr>
          <w:rFonts w:cs="Calibri" w:cstheme="minorAscii"/>
        </w:rPr>
        <w:t xml:space="preserve"> </w:t>
      </w:r>
      <w:r w:rsidRPr="33ECD597" w:rsidR="00C30C23">
        <w:rPr>
          <w:rFonts w:cs="Calibri" w:cstheme="minorAscii"/>
        </w:rPr>
        <w:t xml:space="preserve">the </w:t>
      </w:r>
      <w:r w:rsidRPr="33ECD597" w:rsidR="0095228E">
        <w:rPr>
          <w:rFonts w:cs="Calibri" w:cstheme="minorAscii"/>
        </w:rPr>
        <w:t xml:space="preserve">DEBs </w:t>
      </w:r>
      <w:r w:rsidRPr="33ECD597" w:rsidR="00C30C23">
        <w:rPr>
          <w:rFonts w:cs="Calibri" w:cstheme="minorAscii"/>
        </w:rPr>
        <w:t xml:space="preserve">tool, referral pathways, use of </w:t>
      </w:r>
      <w:r w:rsidRPr="33ECD597" w:rsidR="00C30C23">
        <w:rPr>
          <w:rFonts w:cs="Calibri" w:cstheme="minorAscii"/>
        </w:rPr>
        <w:t>safe language regarding body, and blind weighing</w:t>
      </w:r>
      <w:r w:rsidRPr="33ECD597" w:rsidR="00FA481E">
        <w:rPr>
          <w:rFonts w:cs="Calibri" w:cstheme="minorAscii"/>
        </w:rPr>
        <w:t xml:space="preserve"> (where weighing is clinically indicated)</w:t>
      </w:r>
      <w:r w:rsidRPr="33ECD597" w:rsidR="00C30C23">
        <w:rPr>
          <w:rFonts w:cs="Calibri" w:cstheme="minorAscii"/>
        </w:rPr>
        <w:t>.</w:t>
      </w:r>
      <w:r w:rsidRPr="33ECD597" w:rsidR="00C30C23">
        <w:rPr>
          <w:rFonts w:cs="Calibri" w:cstheme="minorAscii"/>
        </w:rPr>
        <w:t xml:space="preserve"> Evaluation will include examining the referrals generated, supports required, staff confidence and women’s experiences of care. </w:t>
      </w:r>
    </w:p>
    <w:p w:rsidR="00C30C23" w:rsidP="33ECD597" w:rsidRDefault="00C30C23" w14:paraId="74789E2B" w14:textId="6A19B11B">
      <w:pPr>
        <w:spacing w:after="0" w:afterAutospacing="off" w:line="360" w:lineRule="auto"/>
        <w:ind w:firstLine="720"/>
        <w:rPr>
          <w:rFonts w:cs="Calibri" w:cstheme="minorAscii"/>
        </w:rPr>
      </w:pPr>
      <w:r w:rsidRPr="33ECD597" w:rsidR="00C30C23">
        <w:rPr>
          <w:rFonts w:cs="Calibri" w:cstheme="minorAscii"/>
        </w:rPr>
        <w:t>This policy will help quantify the number of Canberran women affected by DEB during pregnancy and supports required to provide optimal care. Data will support further research, which is currently limited and contribute to a discussion to include DEB in the ACM</w:t>
      </w:r>
      <w:r w:rsidRPr="33ECD597" w:rsidR="00C30C23">
        <w:rPr>
          <w:rFonts w:cs="Calibri" w:cstheme="minorAscii"/>
        </w:rPr>
        <w:t xml:space="preserve"> National Midwifery Guidelines for Consultation and Referral</w:t>
      </w:r>
      <w:r w:rsidRPr="33ECD597" w:rsidR="00C30C23">
        <w:rPr>
          <w:rFonts w:cs="Calibri" w:cstheme="minorAscii"/>
        </w:rPr>
        <w:t xml:space="preserve">. </w:t>
      </w:r>
    </w:p>
    <w:p w:rsidR="005D62DE" w:rsidRDefault="005D62DE" w14:paraId="76AC4334" w14:textId="499B1F65">
      <w:pPr>
        <w:rPr>
          <w:rFonts w:cstheme="minorHAnsi"/>
        </w:rPr>
      </w:pPr>
      <w:r>
        <w:rPr>
          <w:rFonts w:cstheme="minorHAnsi"/>
        </w:rPr>
        <w:br w:type="page"/>
      </w:r>
    </w:p>
    <w:p w:rsidRPr="005D62DE" w:rsidR="00615F78" w:rsidP="005D62DE" w:rsidRDefault="005D62DE" w14:paraId="17F4D3D2" w14:textId="2AC11E31">
      <w:pPr>
        <w:spacing w:after="0" w:line="240" w:lineRule="auto"/>
        <w:rPr>
          <w:rFonts w:cstheme="minorHAnsi"/>
          <w:b/>
          <w:bCs/>
        </w:rPr>
      </w:pPr>
      <w:r w:rsidRPr="005D62DE">
        <w:rPr>
          <w:rFonts w:cstheme="minorHAnsi"/>
          <w:b/>
          <w:bCs/>
        </w:rPr>
        <w:lastRenderedPageBreak/>
        <w:t xml:space="preserve">References: </w:t>
      </w:r>
    </w:p>
    <w:p w:rsidRPr="004B1CEA" w:rsidR="004B1CEA" w:rsidP="005D62DE" w:rsidRDefault="004B1CEA" w14:paraId="6AD2E8F0" w14:textId="0670CADB">
      <w:pPr>
        <w:pStyle w:val="EndNoteBibliography"/>
        <w:spacing w:after="0"/>
        <w:ind w:left="720" w:hanging="720"/>
      </w:pPr>
      <w:r w:rsidRPr="004B1CEA">
        <w:t xml:space="preserve">Baskin, R., Meyer, D., &amp; Galligan, R. (2020). Psychosocial factors, mental health symptoms, and disordered eating during pregnancy. </w:t>
      </w:r>
      <w:r w:rsidRPr="004B1CEA">
        <w:rPr>
          <w:i/>
        </w:rPr>
        <w:t>The International journal of eating disorders</w:t>
      </w:r>
      <w:r w:rsidRPr="004B1CEA">
        <w:t>,</w:t>
      </w:r>
      <w:r w:rsidRPr="004B1CEA">
        <w:rPr>
          <w:i/>
        </w:rPr>
        <w:t xml:space="preserve"> 53</w:t>
      </w:r>
      <w:r w:rsidRPr="004B1CEA">
        <w:t xml:space="preserve">(6), 873-882. </w:t>
      </w:r>
      <w:r w:rsidRPr="00615F78">
        <w:t>https://doi.org/10.1002/eat.23264</w:t>
      </w:r>
      <w:r w:rsidRPr="004B1CEA">
        <w:t xml:space="preserve"> </w:t>
      </w:r>
    </w:p>
    <w:p w:rsidRPr="004B1CEA" w:rsidR="004B1CEA" w:rsidP="005D62DE" w:rsidRDefault="004B1CEA" w14:paraId="47FF6810" w14:textId="274379CB">
      <w:pPr>
        <w:pStyle w:val="EndNoteBibliography"/>
        <w:spacing w:after="0"/>
        <w:ind w:left="720" w:hanging="720"/>
      </w:pPr>
      <w:r w:rsidRPr="004B1CEA">
        <w:t xml:space="preserve">Baskin, R., Meyer, D., &amp; Galligan, R. (2021). Predicting the change in perinatal disordered eating symptoms: An examination of psychosocial factors. </w:t>
      </w:r>
      <w:r w:rsidRPr="004B1CEA">
        <w:rPr>
          <w:i/>
        </w:rPr>
        <w:t>Body Image</w:t>
      </w:r>
      <w:r w:rsidRPr="004B1CEA">
        <w:t>,</w:t>
      </w:r>
      <w:r w:rsidRPr="004B1CEA">
        <w:rPr>
          <w:i/>
        </w:rPr>
        <w:t xml:space="preserve"> 37</w:t>
      </w:r>
      <w:r w:rsidRPr="004B1CEA">
        <w:t xml:space="preserve">, 162-171. </w:t>
      </w:r>
      <w:r w:rsidRPr="00615F78">
        <w:t>https://doi.org/10.1016/j.bodyim.2021.02.002</w:t>
      </w:r>
      <w:r w:rsidRPr="004B1CEA">
        <w:t xml:space="preserve"> </w:t>
      </w:r>
    </w:p>
    <w:p w:rsidRPr="004B1CEA" w:rsidR="004B1CEA" w:rsidP="005D62DE" w:rsidRDefault="004B1CEA" w14:paraId="015711D1" w14:textId="1617CCBC">
      <w:pPr>
        <w:pStyle w:val="EndNoteBibliography"/>
        <w:spacing w:after="0"/>
        <w:ind w:left="720" w:hanging="720"/>
      </w:pPr>
      <w:r w:rsidRPr="004B1CEA">
        <w:t xml:space="preserve">Burton, T. (2014). Walking a tightrope: Women's experiences of having an eating disorder while pregnant. </w:t>
      </w:r>
      <w:r w:rsidRPr="004B1CEA">
        <w:rPr>
          <w:i/>
        </w:rPr>
        <w:t>Australian Nursing &amp; Midwifery Journal</w:t>
      </w:r>
      <w:r w:rsidRPr="004B1CEA">
        <w:t>,</w:t>
      </w:r>
      <w:r w:rsidRPr="004B1CEA">
        <w:rPr>
          <w:i/>
        </w:rPr>
        <w:t xml:space="preserve"> 21</w:t>
      </w:r>
      <w:r w:rsidRPr="004B1CEA">
        <w:t xml:space="preserve">(9), 45-45. </w:t>
      </w:r>
      <w:r w:rsidRPr="00615F78">
        <w:t>http://ezproxy.canberra.edu.au/login?url=https://search.ebscohost.com/login.aspx?direct=true&amp;db=rzh&amp;AN=107901510</w:t>
      </w:r>
      <w:r w:rsidRPr="004B1CEA">
        <w:t xml:space="preserve"> </w:t>
      </w:r>
    </w:p>
    <w:p w:rsidRPr="004B1CEA" w:rsidR="004B1CEA" w:rsidP="005D62DE" w:rsidRDefault="004B1CEA" w14:paraId="374A6843" w14:textId="24815BFE">
      <w:pPr>
        <w:pStyle w:val="EndNoteBibliography"/>
        <w:spacing w:after="0"/>
        <w:ind w:left="720" w:hanging="720"/>
      </w:pPr>
      <w:r w:rsidRPr="004B1CEA">
        <w:t xml:space="preserve">Burton, T., Hands, B., &amp; Bulsara, C. (2015). Metaphors used by women with eating disorders to describe their experience of being pregnant. </w:t>
      </w:r>
      <w:r w:rsidRPr="004B1CEA">
        <w:rPr>
          <w:i/>
        </w:rPr>
        <w:t>Evidence Based Midwifery</w:t>
      </w:r>
      <w:r w:rsidRPr="004B1CEA">
        <w:t>,</w:t>
      </w:r>
      <w:r w:rsidRPr="004B1CEA">
        <w:rPr>
          <w:i/>
        </w:rPr>
        <w:t xml:space="preserve"> 13</w:t>
      </w:r>
      <w:r w:rsidRPr="004B1CEA">
        <w:t xml:space="preserve">(4), 126-131. </w:t>
      </w:r>
      <w:r w:rsidRPr="00615F78">
        <w:t>http://ezproxy.canberra.edu.au/login?url=https://search.ebscohost.com/login.aspx?direct=true&amp;db=rzh&amp;AN=112173489</w:t>
      </w:r>
      <w:r w:rsidRPr="004B1CEA">
        <w:t xml:space="preserve"> </w:t>
      </w:r>
    </w:p>
    <w:p w:rsidRPr="004B1CEA" w:rsidR="004B1CEA" w:rsidP="005D62DE" w:rsidRDefault="004B1CEA" w14:paraId="5E82C73A" w14:textId="150DB132">
      <w:pPr>
        <w:pStyle w:val="EndNoteBibliography"/>
        <w:spacing w:after="0"/>
        <w:ind w:left="720" w:hanging="720"/>
      </w:pPr>
      <w:r w:rsidRPr="004B1CEA">
        <w:t xml:space="preserve">Butterfly Foundation. (2021). </w:t>
      </w:r>
      <w:r w:rsidRPr="004B1CEA">
        <w:rPr>
          <w:i/>
        </w:rPr>
        <w:t xml:space="preserve">Eating Disorders Explained </w:t>
      </w:r>
      <w:r w:rsidRPr="004B1CEA">
        <w:t xml:space="preserve">Retrieved 20 March 2022 from </w:t>
      </w:r>
      <w:r w:rsidRPr="00615F78">
        <w:t>https://butterfly.org.au/eating-disorders/eating-disorders-explained/</w:t>
      </w:r>
    </w:p>
    <w:p w:rsidRPr="004B1CEA" w:rsidR="004B1CEA" w:rsidP="005D62DE" w:rsidRDefault="004B1CEA" w14:paraId="059F6C2C" w14:textId="207D23EA">
      <w:pPr>
        <w:pStyle w:val="EndNoteBibliography"/>
        <w:spacing w:after="0"/>
        <w:ind w:left="720" w:hanging="720"/>
      </w:pPr>
      <w:r w:rsidRPr="004B1CEA">
        <w:t xml:space="preserve">Bye, A., Shawe, J., Bick, D., Easter, A., Kash-Macdonald, M., &amp; Micali, N. (2018). Barriers to identifying eating disorders in pregnancy and in the postnatal period: a qualitative approach. </w:t>
      </w:r>
      <w:r w:rsidRPr="004B1CEA">
        <w:rPr>
          <w:i/>
        </w:rPr>
        <w:t>BMC Pregnancy &amp; Childbirth</w:t>
      </w:r>
      <w:r w:rsidRPr="004B1CEA">
        <w:t>,</w:t>
      </w:r>
      <w:r w:rsidRPr="004B1CEA">
        <w:rPr>
          <w:i/>
        </w:rPr>
        <w:t xml:space="preserve"> 18</w:t>
      </w:r>
      <w:r w:rsidRPr="004B1CEA">
        <w:t xml:space="preserve">(1), N.PAG-N.PAG. </w:t>
      </w:r>
      <w:r w:rsidRPr="00615F78">
        <w:t>https://doi.org/10.1186/s12884-018-1745-x</w:t>
      </w:r>
      <w:r w:rsidRPr="004B1CEA">
        <w:t xml:space="preserve"> </w:t>
      </w:r>
    </w:p>
    <w:p w:rsidRPr="004B1CEA" w:rsidR="004B1CEA" w:rsidP="005D62DE" w:rsidRDefault="004B1CEA" w14:paraId="343BD930" w14:textId="796CBE6A">
      <w:pPr>
        <w:pStyle w:val="EndNoteBibliography"/>
        <w:spacing w:after="0"/>
        <w:ind w:left="720" w:hanging="720"/>
      </w:pPr>
      <w:r w:rsidRPr="004B1CEA">
        <w:t xml:space="preserve">Cantrell, C., Kelley, T., &amp; McDermott, T. (2009). Midwifery management of the woman with an eating disorder in the antepartum period. </w:t>
      </w:r>
      <w:r w:rsidRPr="004B1CEA">
        <w:rPr>
          <w:i/>
        </w:rPr>
        <w:t>Journal of midwifery &amp; women's health</w:t>
      </w:r>
      <w:r w:rsidRPr="004B1CEA">
        <w:t>,</w:t>
      </w:r>
      <w:r w:rsidRPr="004B1CEA">
        <w:rPr>
          <w:i/>
        </w:rPr>
        <w:t xml:space="preserve"> 54</w:t>
      </w:r>
      <w:r w:rsidRPr="004B1CEA">
        <w:t xml:space="preserve">(6), 503-508. </w:t>
      </w:r>
      <w:r w:rsidRPr="00615F78">
        <w:t>https://doi.org/10.1016/j.jmwh.2009.09.006</w:t>
      </w:r>
      <w:r w:rsidRPr="004B1CEA">
        <w:t xml:space="preserve"> </w:t>
      </w:r>
    </w:p>
    <w:p w:rsidRPr="004B1CEA" w:rsidR="004B1CEA" w:rsidP="005D62DE" w:rsidRDefault="004B1CEA" w14:paraId="16A9A015" w14:textId="62C6E2B7">
      <w:pPr>
        <w:pStyle w:val="EndNoteBibliography"/>
        <w:spacing w:after="0"/>
        <w:ind w:left="720" w:hanging="720"/>
      </w:pPr>
      <w:r w:rsidRPr="004B1CEA">
        <w:t xml:space="preserve">Claydon, E. A., Davidov, D. M., Zullig, K. J., Cottrell, L., Lilly, C. L., &amp; Zerwas, S. C. (2018). Waking up every day in a body that is not yours: a qualitative research inquiry into the intersection between eating disorders and pregnancy. </w:t>
      </w:r>
      <w:r w:rsidRPr="004B1CEA">
        <w:rPr>
          <w:i/>
        </w:rPr>
        <w:t>BMC Pregnancy &amp; Childbirth</w:t>
      </w:r>
      <w:r w:rsidRPr="004B1CEA">
        <w:t>,</w:t>
      </w:r>
      <w:r w:rsidRPr="004B1CEA">
        <w:rPr>
          <w:i/>
        </w:rPr>
        <w:t xml:space="preserve"> 18</w:t>
      </w:r>
      <w:r w:rsidRPr="004B1CEA">
        <w:t xml:space="preserve">(1), 463-463. </w:t>
      </w:r>
      <w:r w:rsidRPr="00615F78">
        <w:t>https://doi.org/10.1186/s12884-018-2105-6</w:t>
      </w:r>
      <w:r w:rsidRPr="004B1CEA">
        <w:t xml:space="preserve"> </w:t>
      </w:r>
    </w:p>
    <w:p w:rsidRPr="004B1CEA" w:rsidR="004B1CEA" w:rsidP="005D62DE" w:rsidRDefault="004B1CEA" w14:paraId="4DCD422E" w14:textId="1A563F36">
      <w:pPr>
        <w:pStyle w:val="EndNoteBibliography"/>
        <w:spacing w:after="0"/>
        <w:ind w:left="720" w:hanging="720"/>
      </w:pPr>
      <w:r w:rsidRPr="004B1CEA">
        <w:t xml:space="preserve">Easter, A., Bye, A., Taborelli, E., Corfield, F., Schmidt, U., Treasure, J., &amp; Micali, N. (2013). Recognising the symptoms: how common are eating disorders in pregnancy? </w:t>
      </w:r>
      <w:r w:rsidRPr="004B1CEA">
        <w:rPr>
          <w:i/>
        </w:rPr>
        <w:t>European eating disorders review : the journal of the Eating Disorders Association</w:t>
      </w:r>
      <w:r w:rsidRPr="004B1CEA">
        <w:t>,</w:t>
      </w:r>
      <w:r w:rsidRPr="004B1CEA">
        <w:rPr>
          <w:i/>
        </w:rPr>
        <w:t xml:space="preserve"> 21</w:t>
      </w:r>
      <w:r w:rsidRPr="004B1CEA">
        <w:t xml:space="preserve">(4), 340-344. </w:t>
      </w:r>
      <w:r w:rsidRPr="00615F78">
        <w:t>https://doi.org/10.1002/erv.2229</w:t>
      </w:r>
      <w:r w:rsidRPr="004B1CEA">
        <w:t xml:space="preserve"> </w:t>
      </w:r>
    </w:p>
    <w:p w:rsidRPr="004B1CEA" w:rsidR="004B1CEA" w:rsidP="005D62DE" w:rsidRDefault="004B1CEA" w14:paraId="124CA510" w14:textId="2E9C5A74">
      <w:pPr>
        <w:pStyle w:val="EndNoteBibliography"/>
        <w:spacing w:after="0"/>
        <w:ind w:left="720" w:hanging="720"/>
      </w:pPr>
      <w:r w:rsidRPr="004B1CEA">
        <w:t xml:space="preserve">Emery, R. L., Grace, J. L., Kolko, R. P., &amp; Levine, M. D. (2017). Adapting the eating disorder examination for use during pregnancy: Preliminary results from a community sample of women with overweight and obesity. </w:t>
      </w:r>
      <w:r w:rsidRPr="004B1CEA">
        <w:rPr>
          <w:i/>
        </w:rPr>
        <w:t>International Journal of Eating Disorders</w:t>
      </w:r>
      <w:r w:rsidRPr="004B1CEA">
        <w:t>,</w:t>
      </w:r>
      <w:r w:rsidRPr="004B1CEA">
        <w:rPr>
          <w:i/>
        </w:rPr>
        <w:t xml:space="preserve"> 50</w:t>
      </w:r>
      <w:r w:rsidRPr="004B1CEA">
        <w:t xml:space="preserve">(5), 597-601. </w:t>
      </w:r>
      <w:r w:rsidRPr="00615F78">
        <w:t>https://doi.org/10.1002/eat.22646</w:t>
      </w:r>
      <w:r w:rsidRPr="004B1CEA">
        <w:t xml:space="preserve"> </w:t>
      </w:r>
    </w:p>
    <w:p w:rsidRPr="004B1CEA" w:rsidR="004B1CEA" w:rsidP="005D62DE" w:rsidRDefault="004B1CEA" w14:paraId="1C92305B" w14:textId="620BA4F0">
      <w:pPr>
        <w:pStyle w:val="EndNoteBibliography"/>
        <w:spacing w:after="0"/>
        <w:ind w:left="720" w:hanging="720"/>
      </w:pPr>
      <w:r w:rsidRPr="004B1CEA">
        <w:t xml:space="preserve">Gonçalves, S., Freitas, F., Freitas-Rosa, M. A., &amp; Machado, B. C. (2015). Dysfunctional eating behaviour, psychological well-being and adaptation to pregnancy: A study with women in the third trimester of pregnancy. </w:t>
      </w:r>
      <w:r w:rsidRPr="004B1CEA">
        <w:rPr>
          <w:i/>
        </w:rPr>
        <w:t>Journal of Health Psychology</w:t>
      </w:r>
      <w:r w:rsidRPr="004B1CEA">
        <w:t>,</w:t>
      </w:r>
      <w:r w:rsidRPr="004B1CEA">
        <w:rPr>
          <w:i/>
        </w:rPr>
        <w:t xml:space="preserve"> 20</w:t>
      </w:r>
      <w:r w:rsidRPr="004B1CEA">
        <w:t xml:space="preserve">(5), 535-542. </w:t>
      </w:r>
      <w:r w:rsidRPr="00615F78">
        <w:t>https://doi.org/10.1177/1359105315573432</w:t>
      </w:r>
      <w:r w:rsidRPr="004B1CEA">
        <w:t xml:space="preserve"> </w:t>
      </w:r>
    </w:p>
    <w:p w:rsidRPr="004B1CEA" w:rsidR="004B1CEA" w:rsidP="005D62DE" w:rsidRDefault="004B1CEA" w14:paraId="0D571945" w14:textId="14C93A98">
      <w:pPr>
        <w:pStyle w:val="EndNoteBibliography"/>
        <w:spacing w:after="0"/>
        <w:ind w:left="720" w:hanging="720"/>
      </w:pPr>
      <w:r w:rsidRPr="004B1CEA">
        <w:t xml:space="preserve">Makino, M., Yasushi, M., &amp; Tsutsui, S. (2020). The risk of eating disorder relapse during pregnancy and after delivery and postpartum depression among women recovered from eating disorders. </w:t>
      </w:r>
      <w:r w:rsidRPr="004B1CEA">
        <w:rPr>
          <w:i/>
        </w:rPr>
        <w:t>BMC Pregnancy Childbirth</w:t>
      </w:r>
      <w:r w:rsidRPr="004B1CEA">
        <w:t>,</w:t>
      </w:r>
      <w:r w:rsidRPr="004B1CEA">
        <w:rPr>
          <w:i/>
        </w:rPr>
        <w:t xml:space="preserve"> 20</w:t>
      </w:r>
      <w:r w:rsidRPr="004B1CEA">
        <w:t xml:space="preserve">(1), 323. </w:t>
      </w:r>
      <w:r w:rsidRPr="00615F78">
        <w:t>https://doi.org/10.1186/s12884-020-03006-7</w:t>
      </w:r>
      <w:r w:rsidRPr="004B1CEA">
        <w:t xml:space="preserve"> </w:t>
      </w:r>
    </w:p>
    <w:p w:rsidRPr="004B1CEA" w:rsidR="004B1CEA" w:rsidP="005D62DE" w:rsidRDefault="004B1CEA" w14:paraId="01B4381E" w14:textId="7036A7D0">
      <w:pPr>
        <w:pStyle w:val="EndNoteBibliography"/>
        <w:spacing w:after="0"/>
        <w:ind w:left="720" w:hanging="720"/>
      </w:pPr>
      <w:r w:rsidRPr="004B1CEA">
        <w:t xml:space="preserve">Mantel, Ä., Hirschberg, A. L., &amp; Stephansson, O. (2020). Association of Maternal Eating Disorders With Pregnancy and Neonatal Outcomes. </w:t>
      </w:r>
      <w:r w:rsidRPr="004B1CEA">
        <w:rPr>
          <w:i/>
        </w:rPr>
        <w:t>JAMA Psychiatry</w:t>
      </w:r>
      <w:r w:rsidRPr="004B1CEA">
        <w:t>,</w:t>
      </w:r>
      <w:r w:rsidRPr="004B1CEA">
        <w:rPr>
          <w:i/>
        </w:rPr>
        <w:t xml:space="preserve"> 77</w:t>
      </w:r>
      <w:r w:rsidRPr="004B1CEA">
        <w:t xml:space="preserve">(3), 285-293. </w:t>
      </w:r>
      <w:r w:rsidRPr="00615F78">
        <w:t>https://doi.org/10.1001/jamapsychiatry.2019.3664</w:t>
      </w:r>
      <w:r w:rsidRPr="004B1CEA">
        <w:t xml:space="preserve"> </w:t>
      </w:r>
    </w:p>
    <w:p w:rsidRPr="004B1CEA" w:rsidR="004B1CEA" w:rsidP="005D62DE" w:rsidRDefault="004B1CEA" w14:paraId="5A6DE4AA" w14:textId="2DF5D2EF">
      <w:pPr>
        <w:pStyle w:val="EndNoteBibliography"/>
        <w:spacing w:after="0"/>
        <w:ind w:left="720" w:hanging="720"/>
      </w:pPr>
      <w:r w:rsidRPr="004B1CEA">
        <w:t xml:space="preserve">Mason, Z., Cooper, M., &amp; Turner, H. (2012). The experience of pregnancy in women with a history of anorexia nervosa: An interpretive phenomenological analysis. </w:t>
      </w:r>
      <w:r w:rsidRPr="004B1CEA">
        <w:rPr>
          <w:i/>
        </w:rPr>
        <w:t>Journal of behavioral addictions</w:t>
      </w:r>
      <w:r w:rsidRPr="004B1CEA">
        <w:t>,</w:t>
      </w:r>
      <w:r w:rsidRPr="004B1CEA">
        <w:rPr>
          <w:i/>
        </w:rPr>
        <w:t xml:space="preserve"> 1</w:t>
      </w:r>
      <w:r w:rsidRPr="004B1CEA">
        <w:t xml:space="preserve">(2), 59-67. </w:t>
      </w:r>
      <w:r w:rsidRPr="00615F78">
        <w:t>https://doi.org/10.1556/JBA.1.2012.2.3</w:t>
      </w:r>
      <w:r w:rsidRPr="004B1CEA">
        <w:t xml:space="preserve"> </w:t>
      </w:r>
    </w:p>
    <w:p w:rsidRPr="004B1CEA" w:rsidR="004B1CEA" w:rsidP="005D62DE" w:rsidRDefault="004B1CEA" w14:paraId="6509953F" w14:textId="77777777">
      <w:pPr>
        <w:pStyle w:val="EndNoteBibliography"/>
        <w:spacing w:after="0"/>
        <w:ind w:left="720" w:hanging="720"/>
      </w:pPr>
      <w:r w:rsidRPr="004B1CEA">
        <w:t xml:space="preserve">Micali, N. (2010). Management of eating disorders during pregnancy. </w:t>
      </w:r>
      <w:r w:rsidRPr="004B1CEA">
        <w:rPr>
          <w:i/>
        </w:rPr>
        <w:t>Progress in Neurology and Psychiatry</w:t>
      </w:r>
      <w:r w:rsidRPr="004B1CEA">
        <w:t>,</w:t>
      </w:r>
      <w:r w:rsidRPr="004B1CEA">
        <w:rPr>
          <w:i/>
        </w:rPr>
        <w:t xml:space="preserve"> 14</w:t>
      </w:r>
      <w:r w:rsidRPr="004B1CEA">
        <w:t xml:space="preserve">(2), 24-26. </w:t>
      </w:r>
    </w:p>
    <w:p w:rsidRPr="004B1CEA" w:rsidR="004B1CEA" w:rsidP="005D62DE" w:rsidRDefault="004B1CEA" w14:paraId="7DA5AF3D" w14:textId="77777777">
      <w:pPr>
        <w:pStyle w:val="EndNoteBibliography"/>
        <w:spacing w:after="0"/>
        <w:ind w:left="720" w:hanging="720"/>
      </w:pPr>
      <w:r w:rsidRPr="004B1CEA">
        <w:lastRenderedPageBreak/>
        <w:t xml:space="preserve">Micali, N., Simonoff, E., &amp; Treasure, J. (2007). Risk of major adverse perinatal outcomes in women with eating disorders. </w:t>
      </w:r>
      <w:r w:rsidRPr="004B1CEA">
        <w:rPr>
          <w:i/>
        </w:rPr>
        <w:t>The British Journal of Psychiatry</w:t>
      </w:r>
      <w:r w:rsidRPr="004B1CEA">
        <w:t>,</w:t>
      </w:r>
      <w:r w:rsidRPr="004B1CEA">
        <w:rPr>
          <w:i/>
        </w:rPr>
        <w:t xml:space="preserve"> 190</w:t>
      </w:r>
      <w:r w:rsidRPr="004B1CEA">
        <w:t xml:space="preserve">(3), 255-259. </w:t>
      </w:r>
    </w:p>
    <w:p w:rsidRPr="004B1CEA" w:rsidR="004B1CEA" w:rsidP="005D62DE" w:rsidRDefault="004B1CEA" w14:paraId="24AC195E" w14:textId="558FAA4E">
      <w:pPr>
        <w:pStyle w:val="EndNoteBibliography"/>
        <w:spacing w:after="0"/>
        <w:ind w:left="720" w:hanging="720"/>
      </w:pPr>
      <w:r w:rsidRPr="004B1CEA">
        <w:t xml:space="preserve">National Eating Disorder Collaboration. (2015). </w:t>
      </w:r>
      <w:r w:rsidRPr="004B1CEA">
        <w:rPr>
          <w:i/>
        </w:rPr>
        <w:t xml:space="preserve">Pregnancy and Eating Disorders: A Pofessional's Guide to Assessment and Referal </w:t>
      </w:r>
      <w:r w:rsidRPr="00615F78">
        <w:t>https://www.nedc.com.au/assets/NEDC-Resources/NEDC-Resource-Pregnancy.pdf</w:t>
      </w:r>
    </w:p>
    <w:p w:rsidRPr="004B1CEA" w:rsidR="004B1CEA" w:rsidP="005D62DE" w:rsidRDefault="004B1CEA" w14:paraId="48B00D96" w14:textId="1D762B2F">
      <w:pPr>
        <w:pStyle w:val="EndNoteBibliography"/>
        <w:spacing w:after="0"/>
        <w:ind w:left="720" w:hanging="720"/>
      </w:pPr>
      <w:r w:rsidRPr="004B1CEA">
        <w:t xml:space="preserve">National Institute for Health and Care Excellence. (2017). </w:t>
      </w:r>
      <w:r w:rsidRPr="004B1CEA">
        <w:rPr>
          <w:i/>
        </w:rPr>
        <w:t xml:space="preserve">Eating disorders: recognition and treatment </w:t>
      </w:r>
      <w:r w:rsidRPr="004B1CEA">
        <w:t xml:space="preserve">Retrieved 15 March 2022 from </w:t>
      </w:r>
      <w:r w:rsidRPr="00615F78">
        <w:t>https://www.nice.org.uk/guidance/ng69</w:t>
      </w:r>
      <w:r w:rsidRPr="004B1CEA">
        <w:t xml:space="preserve"> </w:t>
      </w:r>
    </w:p>
    <w:p w:rsidRPr="004B1CEA" w:rsidR="004B1CEA" w:rsidP="005D62DE" w:rsidRDefault="004B1CEA" w14:paraId="7628B14E" w14:textId="77777777">
      <w:pPr>
        <w:pStyle w:val="EndNoteBibliography"/>
        <w:spacing w:after="0"/>
        <w:ind w:left="720" w:hanging="720"/>
      </w:pPr>
      <w:r w:rsidRPr="004B1CEA">
        <w:t xml:space="preserve">Paxton, S. J., Hay, P., Touyz, S. W., Forbes, D., Madden, S., Girosi, F., Doherty, A., Cook, L., &amp; Morgan, C. (2012). Paying the price: The economic and social impact of eating disorders in Australia. </w:t>
      </w:r>
    </w:p>
    <w:p w:rsidRPr="004B1CEA" w:rsidR="004B1CEA" w:rsidP="005D62DE" w:rsidRDefault="004B1CEA" w14:paraId="4D82167E" w14:textId="48698845">
      <w:pPr>
        <w:pStyle w:val="EndNoteBibliography"/>
        <w:spacing w:after="0"/>
        <w:ind w:left="720" w:hanging="720"/>
      </w:pPr>
      <w:r w:rsidRPr="004B1CEA">
        <w:t xml:space="preserve">Stringer, E., Tierney, S., Fox, J., Butterfield, C., &amp; Furber, C. (2010). Pregnancy, motherhood and eating disorders: a qualitative study describing women's views of maternity care. </w:t>
      </w:r>
      <w:r w:rsidRPr="004B1CEA">
        <w:rPr>
          <w:i/>
        </w:rPr>
        <w:t>Evidence Based Midwifery</w:t>
      </w:r>
      <w:r w:rsidRPr="004B1CEA">
        <w:t>,</w:t>
      </w:r>
      <w:r w:rsidRPr="004B1CEA">
        <w:rPr>
          <w:i/>
        </w:rPr>
        <w:t xml:space="preserve"> 8</w:t>
      </w:r>
      <w:r w:rsidRPr="004B1CEA">
        <w:t xml:space="preserve">(4), 112-121. </w:t>
      </w:r>
      <w:r w:rsidRPr="00615F78">
        <w:t>http://ezproxy.canberra.edu.au/login?url=https://search.ebscohost.com/login.aspx?direct=true&amp;db=rzh&amp;AN=104947640</w:t>
      </w:r>
      <w:r w:rsidRPr="004B1CEA">
        <w:t xml:space="preserve"> </w:t>
      </w:r>
    </w:p>
    <w:p w:rsidRPr="004B1CEA" w:rsidR="004B1CEA" w:rsidP="005D62DE" w:rsidRDefault="004B1CEA" w14:paraId="7E358685" w14:textId="47D1B2F2">
      <w:pPr>
        <w:pStyle w:val="EndNoteBibliography"/>
        <w:spacing w:after="0"/>
        <w:ind w:left="720" w:hanging="720"/>
      </w:pPr>
      <w:r w:rsidRPr="004B1CEA">
        <w:t xml:space="preserve">Stringer, E. C., &amp; Furber, C. (2019). Eating disorders in pregnancy: practical considerations for the midwife. </w:t>
      </w:r>
      <w:r w:rsidRPr="004B1CEA">
        <w:rPr>
          <w:i/>
        </w:rPr>
        <w:t>British Journal of Midwifery</w:t>
      </w:r>
      <w:r w:rsidRPr="004B1CEA">
        <w:t>,</w:t>
      </w:r>
      <w:r w:rsidRPr="004B1CEA">
        <w:rPr>
          <w:i/>
        </w:rPr>
        <w:t xml:space="preserve"> 27</w:t>
      </w:r>
      <w:r w:rsidRPr="004B1CEA">
        <w:t xml:space="preserve">(3), 146-150. </w:t>
      </w:r>
      <w:r w:rsidRPr="00615F78">
        <w:t>https://doi.org/10.12968/bjom.2019.27.3.146</w:t>
      </w:r>
      <w:r w:rsidRPr="004B1CEA">
        <w:t xml:space="preserve"> </w:t>
      </w:r>
    </w:p>
    <w:p w:rsidRPr="004B1CEA" w:rsidR="004B1CEA" w:rsidP="005D62DE" w:rsidRDefault="004B1CEA" w14:paraId="19CDEBAF" w14:textId="0205CE28">
      <w:pPr>
        <w:pStyle w:val="EndNoteBibliography"/>
        <w:spacing w:after="0"/>
        <w:ind w:left="720" w:hanging="720"/>
      </w:pPr>
      <w:r w:rsidRPr="004B1CEA">
        <w:t xml:space="preserve">Taborelli, E., Easter, A., Keefe, R., Schmidt, U., Treasure, J., &amp; Micali, N. (2016). Transition to motherhood in women with eating disorders: A qualitative study. </w:t>
      </w:r>
      <w:r w:rsidRPr="004B1CEA">
        <w:rPr>
          <w:i/>
        </w:rPr>
        <w:t>Psychology &amp; Psychotherapy: Theory, Research &amp; Practice</w:t>
      </w:r>
      <w:r w:rsidRPr="004B1CEA">
        <w:t>,</w:t>
      </w:r>
      <w:r w:rsidRPr="004B1CEA">
        <w:rPr>
          <w:i/>
        </w:rPr>
        <w:t xml:space="preserve"> 89</w:t>
      </w:r>
      <w:r w:rsidRPr="004B1CEA">
        <w:t xml:space="preserve">(3), 308-323. </w:t>
      </w:r>
      <w:r w:rsidRPr="00615F78">
        <w:t>https://doi.org/10.1111/papt.12076</w:t>
      </w:r>
      <w:r w:rsidRPr="004B1CEA">
        <w:t xml:space="preserve"> </w:t>
      </w:r>
    </w:p>
    <w:p w:rsidRPr="004B1CEA" w:rsidR="004B1CEA" w:rsidP="005D62DE" w:rsidRDefault="004B1CEA" w14:paraId="6402954F" w14:textId="24395B59">
      <w:pPr>
        <w:pStyle w:val="EndNoteBibliography"/>
        <w:spacing w:after="0"/>
        <w:ind w:left="720" w:hanging="720"/>
      </w:pPr>
      <w:r w:rsidRPr="004B1CEA">
        <w:t xml:space="preserve">Tierney, S., Fox, J. R. E., Butterfield, C., Stringer, E., &amp; Furber, C. (2011). Treading the tightrope between motherhood and an eating disorder: A qualitative study. </w:t>
      </w:r>
      <w:r w:rsidRPr="004B1CEA">
        <w:rPr>
          <w:i/>
        </w:rPr>
        <w:t>International Journal of Nursing Studies</w:t>
      </w:r>
      <w:r w:rsidRPr="004B1CEA">
        <w:t>,</w:t>
      </w:r>
      <w:r w:rsidRPr="004B1CEA">
        <w:rPr>
          <w:i/>
        </w:rPr>
        <w:t xml:space="preserve"> 48</w:t>
      </w:r>
      <w:r w:rsidRPr="004B1CEA">
        <w:t xml:space="preserve">(10), 1223-1233. </w:t>
      </w:r>
      <w:r w:rsidRPr="00615F78">
        <w:t>https://doi.org/10.1016/j.ijnurstu.2010.11.007</w:t>
      </w:r>
      <w:r w:rsidRPr="004B1CEA">
        <w:t xml:space="preserve"> </w:t>
      </w:r>
    </w:p>
    <w:p w:rsidRPr="00143CC4" w:rsidR="00143CC4" w:rsidP="005D62DE" w:rsidRDefault="004B1CEA" w14:paraId="2E14E9F2" w14:textId="32CFB00F">
      <w:pPr>
        <w:pStyle w:val="EndNoteBibliography"/>
        <w:spacing w:after="0"/>
        <w:ind w:left="720" w:hanging="720"/>
      </w:pPr>
      <w:r w:rsidRPr="004B1CEA">
        <w:t xml:space="preserve">Tierney, S., McGlone, C., &amp; Furber, C. (2013). What can qualitative studies tell us about the experiences of women who are pregnant that have an eating disorder? </w:t>
      </w:r>
      <w:r w:rsidRPr="004B1CEA">
        <w:rPr>
          <w:i/>
        </w:rPr>
        <w:t>Midwifery</w:t>
      </w:r>
      <w:r w:rsidRPr="004B1CEA">
        <w:t>,</w:t>
      </w:r>
      <w:r w:rsidRPr="004B1CEA">
        <w:rPr>
          <w:i/>
        </w:rPr>
        <w:t xml:space="preserve"> 29</w:t>
      </w:r>
      <w:r w:rsidRPr="004B1CEA">
        <w:t xml:space="preserve">(5), 542-549. </w:t>
      </w:r>
      <w:r w:rsidRPr="00615F78">
        <w:t>https://doi.org/10.1016/j.midw.2012.04.013</w:t>
      </w:r>
      <w:r w:rsidRPr="004B1CEA">
        <w:t xml:space="preserve"> </w:t>
      </w:r>
    </w:p>
    <w:sectPr w:rsidRPr="00143CC4" w:rsidR="00143CC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zfe0tf2d2xdkepsxb5wp2jevvwwefdzdwe&quot;&gt;My EndNote Library&lt;record-ids&gt;&lt;item&gt;1591&lt;/item&gt;&lt;item&gt;1592&lt;/item&gt;&lt;item&gt;1594&lt;/item&gt;&lt;item&gt;1595&lt;/item&gt;&lt;item&gt;1596&lt;/item&gt;&lt;item&gt;1598&lt;/item&gt;&lt;item&gt;1600&lt;/item&gt;&lt;item&gt;1601&lt;/item&gt;&lt;item&gt;1602&lt;/item&gt;&lt;item&gt;1603&lt;/item&gt;&lt;item&gt;1604&lt;/item&gt;&lt;item&gt;1605&lt;/item&gt;&lt;item&gt;1644&lt;/item&gt;&lt;item&gt;1646&lt;/item&gt;&lt;item&gt;1648&lt;/item&gt;&lt;item&gt;1650&lt;/item&gt;&lt;item&gt;1651&lt;/item&gt;&lt;item&gt;1652&lt;/item&gt;&lt;item&gt;1654&lt;/item&gt;&lt;item&gt;1655&lt;/item&gt;&lt;item&gt;1657&lt;/item&gt;&lt;item&gt;1659&lt;/item&gt;&lt;item&gt;1660&lt;/item&gt;&lt;item&gt;1752&lt;/item&gt;&lt;/record-ids&gt;&lt;/item&gt;&lt;/Libraries&gt;"/>
  </w:docVars>
  <w:rsids>
    <w:rsidRoot w:val="00C30C23"/>
    <w:rsid w:val="00084D00"/>
    <w:rsid w:val="000909C2"/>
    <w:rsid w:val="00092180"/>
    <w:rsid w:val="000B39F7"/>
    <w:rsid w:val="000C319D"/>
    <w:rsid w:val="00143CC4"/>
    <w:rsid w:val="0015205C"/>
    <w:rsid w:val="001857AA"/>
    <w:rsid w:val="001D0DAB"/>
    <w:rsid w:val="001D0E2D"/>
    <w:rsid w:val="001F5CEF"/>
    <w:rsid w:val="001F6BF2"/>
    <w:rsid w:val="00206F86"/>
    <w:rsid w:val="0021276D"/>
    <w:rsid w:val="00230D67"/>
    <w:rsid w:val="00235B2F"/>
    <w:rsid w:val="00276C02"/>
    <w:rsid w:val="002E18BA"/>
    <w:rsid w:val="0031258B"/>
    <w:rsid w:val="003130E1"/>
    <w:rsid w:val="00360202"/>
    <w:rsid w:val="003D0E5D"/>
    <w:rsid w:val="0044554E"/>
    <w:rsid w:val="004748FD"/>
    <w:rsid w:val="00495C19"/>
    <w:rsid w:val="004B0C84"/>
    <w:rsid w:val="004B1CEA"/>
    <w:rsid w:val="004B680D"/>
    <w:rsid w:val="004C0192"/>
    <w:rsid w:val="004F6273"/>
    <w:rsid w:val="005461A2"/>
    <w:rsid w:val="005747A2"/>
    <w:rsid w:val="00594359"/>
    <w:rsid w:val="005D62DE"/>
    <w:rsid w:val="00615F78"/>
    <w:rsid w:val="00664BCA"/>
    <w:rsid w:val="00680A97"/>
    <w:rsid w:val="006A2FF2"/>
    <w:rsid w:val="006C2263"/>
    <w:rsid w:val="006C5406"/>
    <w:rsid w:val="00723D08"/>
    <w:rsid w:val="00735BEA"/>
    <w:rsid w:val="00771D6F"/>
    <w:rsid w:val="00787628"/>
    <w:rsid w:val="007D3335"/>
    <w:rsid w:val="008D0B30"/>
    <w:rsid w:val="0095228E"/>
    <w:rsid w:val="00980578"/>
    <w:rsid w:val="009E1C06"/>
    <w:rsid w:val="009E4860"/>
    <w:rsid w:val="009F42FC"/>
    <w:rsid w:val="00A55CEF"/>
    <w:rsid w:val="00AB462F"/>
    <w:rsid w:val="00B00A84"/>
    <w:rsid w:val="00B34226"/>
    <w:rsid w:val="00C11A63"/>
    <w:rsid w:val="00C30C23"/>
    <w:rsid w:val="00C40C71"/>
    <w:rsid w:val="00C6174A"/>
    <w:rsid w:val="00C63800"/>
    <w:rsid w:val="00CD4EAE"/>
    <w:rsid w:val="00CE0F65"/>
    <w:rsid w:val="00D00D23"/>
    <w:rsid w:val="00D058D5"/>
    <w:rsid w:val="00D20483"/>
    <w:rsid w:val="00D921CF"/>
    <w:rsid w:val="00D94B84"/>
    <w:rsid w:val="00DA37EE"/>
    <w:rsid w:val="00DE7C58"/>
    <w:rsid w:val="00E476BD"/>
    <w:rsid w:val="00E56BB2"/>
    <w:rsid w:val="00F42297"/>
    <w:rsid w:val="00F738A8"/>
    <w:rsid w:val="00F84C08"/>
    <w:rsid w:val="00FA40BA"/>
    <w:rsid w:val="00FA481E"/>
    <w:rsid w:val="2C968F78"/>
    <w:rsid w:val="33ECD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7E42"/>
  <w15:chartTrackingRefBased/>
  <w15:docId w15:val="{71C46D9F-2D72-40B4-A8F2-5F674A3B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0C2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1F5CEF"/>
    <w:rPr>
      <w:sz w:val="16"/>
      <w:szCs w:val="16"/>
    </w:rPr>
  </w:style>
  <w:style w:type="paragraph" w:styleId="CommentText">
    <w:name w:val="annotation text"/>
    <w:basedOn w:val="Normal"/>
    <w:link w:val="CommentTextChar"/>
    <w:uiPriority w:val="99"/>
    <w:unhideWhenUsed/>
    <w:rsid w:val="001F5CEF"/>
    <w:pPr>
      <w:spacing w:line="240" w:lineRule="auto"/>
    </w:pPr>
    <w:rPr>
      <w:sz w:val="20"/>
      <w:szCs w:val="20"/>
    </w:rPr>
  </w:style>
  <w:style w:type="character" w:styleId="CommentTextChar" w:customStyle="1">
    <w:name w:val="Comment Text Char"/>
    <w:basedOn w:val="DefaultParagraphFont"/>
    <w:link w:val="CommentText"/>
    <w:uiPriority w:val="99"/>
    <w:rsid w:val="001F5CEF"/>
    <w:rPr>
      <w:sz w:val="20"/>
      <w:szCs w:val="20"/>
    </w:rPr>
  </w:style>
  <w:style w:type="paragraph" w:styleId="CommentSubject">
    <w:name w:val="annotation subject"/>
    <w:basedOn w:val="CommentText"/>
    <w:next w:val="CommentText"/>
    <w:link w:val="CommentSubjectChar"/>
    <w:uiPriority w:val="99"/>
    <w:semiHidden/>
    <w:unhideWhenUsed/>
    <w:rsid w:val="001F5CEF"/>
    <w:rPr>
      <w:b/>
      <w:bCs/>
    </w:rPr>
  </w:style>
  <w:style w:type="character" w:styleId="CommentSubjectChar" w:customStyle="1">
    <w:name w:val="Comment Subject Char"/>
    <w:basedOn w:val="CommentTextChar"/>
    <w:link w:val="CommentSubject"/>
    <w:uiPriority w:val="99"/>
    <w:semiHidden/>
    <w:rsid w:val="001F5CEF"/>
    <w:rPr>
      <w:b/>
      <w:bCs/>
      <w:sz w:val="20"/>
      <w:szCs w:val="20"/>
    </w:rPr>
  </w:style>
  <w:style w:type="paragraph" w:styleId="EndNoteBibliographyTitle" w:customStyle="1">
    <w:name w:val="EndNote Bibliography Title"/>
    <w:basedOn w:val="Normal"/>
    <w:link w:val="EndNoteBibliographyTitleChar"/>
    <w:rsid w:val="001D0E2D"/>
    <w:pPr>
      <w:spacing w:after="0"/>
      <w:jc w:val="center"/>
    </w:pPr>
    <w:rPr>
      <w:rFonts w:ascii="Calibri" w:hAnsi="Calibri" w:cs="Calibri"/>
      <w:noProof/>
      <w:lang w:val="en-US"/>
    </w:rPr>
  </w:style>
  <w:style w:type="character" w:styleId="EndNoteBibliographyTitleChar" w:customStyle="1">
    <w:name w:val="EndNote Bibliography Title Char"/>
    <w:basedOn w:val="DefaultParagraphFont"/>
    <w:link w:val="EndNoteBibliographyTitle"/>
    <w:rsid w:val="001D0E2D"/>
    <w:rPr>
      <w:rFonts w:ascii="Calibri" w:hAnsi="Calibri" w:cs="Calibri"/>
      <w:noProof/>
      <w:lang w:val="en-US"/>
    </w:rPr>
  </w:style>
  <w:style w:type="paragraph" w:styleId="EndNoteBibliography" w:customStyle="1">
    <w:name w:val="EndNote Bibliography"/>
    <w:basedOn w:val="Normal"/>
    <w:link w:val="EndNoteBibliographyChar"/>
    <w:rsid w:val="001D0E2D"/>
    <w:pPr>
      <w:spacing w:line="240" w:lineRule="auto"/>
    </w:pPr>
    <w:rPr>
      <w:rFonts w:ascii="Calibri" w:hAnsi="Calibri" w:cs="Calibri"/>
      <w:noProof/>
      <w:lang w:val="en-US"/>
    </w:rPr>
  </w:style>
  <w:style w:type="character" w:styleId="EndNoteBibliographyChar" w:customStyle="1">
    <w:name w:val="EndNote Bibliography Char"/>
    <w:basedOn w:val="DefaultParagraphFont"/>
    <w:link w:val="EndNoteBibliography"/>
    <w:rsid w:val="001D0E2D"/>
    <w:rPr>
      <w:rFonts w:ascii="Calibri" w:hAnsi="Calibri" w:cs="Calibri"/>
      <w:noProof/>
      <w:lang w:val="en-US"/>
    </w:rPr>
  </w:style>
  <w:style w:type="character" w:styleId="Hyperlink">
    <w:name w:val="Hyperlink"/>
    <w:basedOn w:val="DefaultParagraphFont"/>
    <w:uiPriority w:val="99"/>
    <w:unhideWhenUsed/>
    <w:rsid w:val="001D0E2D"/>
    <w:rPr>
      <w:color w:val="0563C1" w:themeColor="hyperlink"/>
      <w:u w:val="single"/>
    </w:rPr>
  </w:style>
  <w:style w:type="character" w:styleId="UnresolvedMention">
    <w:name w:val="Unresolved Mention"/>
    <w:basedOn w:val="DefaultParagraphFont"/>
    <w:uiPriority w:val="99"/>
    <w:semiHidden/>
    <w:unhideWhenUsed/>
    <w:rsid w:val="001D0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06EC9853FEED438B8774253D38AEA0" ma:contentTypeVersion="15" ma:contentTypeDescription="Create a new document." ma:contentTypeScope="" ma:versionID="6e722b2ae43406a1c896754d21c13386">
  <xsd:schema xmlns:xsd="http://www.w3.org/2001/XMLSchema" xmlns:xs="http://www.w3.org/2001/XMLSchema" xmlns:p="http://schemas.microsoft.com/office/2006/metadata/properties" xmlns:ns2="dcd9a016-b44f-4930-82c1-5cbadada6b38" xmlns:ns3="a1c7c5d5-5171-4684-8fa5-b0a1f8de44fe" targetNamespace="http://schemas.microsoft.com/office/2006/metadata/properties" ma:root="true" ma:fieldsID="79aa39bc8c3b466c001d89fb3ec3b7be" ns2:_="" ns3:_="">
    <xsd:import namespace="dcd9a016-b44f-4930-82c1-5cbadada6b38"/>
    <xsd:import namespace="a1c7c5d5-5171-4684-8fa5-b0a1f8de44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9a016-b44f-4930-82c1-5cbadada6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f5ef57-529e-46be-8634-0635eb7431a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c5d5-5171-4684-8fa5-b0a1f8de44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0d32355-3a6f-4619-96a1-bed4e4853400}" ma:internalName="TaxCatchAll" ma:showField="CatchAllData" ma:web="a1c7c5d5-5171-4684-8fa5-b0a1f8de4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c7c5d5-5171-4684-8fa5-b0a1f8de44fe" xsi:nil="true"/>
    <lcf76f155ced4ddcb4097134ff3c332f xmlns="dcd9a016-b44f-4930-82c1-5cbadada6b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72D72E-AB8F-4638-9065-74488626F291}">
  <ds:schemaRefs>
    <ds:schemaRef ds:uri="http://schemas.openxmlformats.org/officeDocument/2006/bibliography"/>
  </ds:schemaRefs>
</ds:datastoreItem>
</file>

<file path=customXml/itemProps2.xml><?xml version="1.0" encoding="utf-8"?>
<ds:datastoreItem xmlns:ds="http://schemas.openxmlformats.org/officeDocument/2006/customXml" ds:itemID="{4D1DF9A4-591F-4038-ABD6-F24FB62C91F7}"/>
</file>

<file path=customXml/itemProps3.xml><?xml version="1.0" encoding="utf-8"?>
<ds:datastoreItem xmlns:ds="http://schemas.openxmlformats.org/officeDocument/2006/customXml" ds:itemID="{119696E1-EA0A-4EB2-BAD5-21B43B9D41E4}"/>
</file>

<file path=customXml/itemProps4.xml><?xml version="1.0" encoding="utf-8"?>
<ds:datastoreItem xmlns:ds="http://schemas.openxmlformats.org/officeDocument/2006/customXml" ds:itemID="{589FE5D2-6B39-4F4B-8D78-6F539F11AB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Louise.Tzotzis</dc:creator>
  <cp:keywords/>
  <dc:description/>
  <cp:lastModifiedBy>Marjorie.Atchan</cp:lastModifiedBy>
  <cp:revision>3</cp:revision>
  <dcterms:created xsi:type="dcterms:W3CDTF">2022-09-07T07:13:00Z</dcterms:created>
  <dcterms:modified xsi:type="dcterms:W3CDTF">2022-09-07T07:18:50Z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0x0101008906EC9853FEED438B8774253D38AEA0</vt:lpwstr>
  </property>
  <property fmtid="{D5CDD505-2E9C-101B-9397-08002B2CF9AE}" pid="3" name="MediaServiceImageTags">
    <vt:lpwstr/>
  </property>
</Properties>
</file>