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6C54" w14:textId="02C184C7" w:rsidR="00222BA9" w:rsidRPr="00222BA9" w:rsidRDefault="00222BA9" w:rsidP="00222BA9">
      <w:pPr>
        <w:pStyle w:val="paragraph"/>
        <w:spacing w:before="0" w:beforeAutospacing="0" w:after="0" w:afterAutospacing="0" w:line="360" w:lineRule="auto"/>
        <w:textAlignment w:val="baseline"/>
        <w:rPr>
          <w:rStyle w:val="normaltextrun"/>
          <w:rFonts w:ascii="Calibri" w:hAnsi="Calibri" w:cs="Calibri"/>
          <w:b/>
          <w:bCs/>
          <w:sz w:val="22"/>
          <w:szCs w:val="22"/>
          <w:lang w:val="en-US"/>
        </w:rPr>
      </w:pPr>
      <w:r w:rsidRPr="00222BA9">
        <w:rPr>
          <w:rStyle w:val="normaltextrun"/>
          <w:rFonts w:ascii="Calibri" w:hAnsi="Calibri" w:cs="Calibri"/>
          <w:b/>
          <w:bCs/>
          <w:sz w:val="22"/>
          <w:szCs w:val="22"/>
          <w:lang w:val="en-US"/>
        </w:rPr>
        <w:t>Grace Hindmarsh u3216793</w:t>
      </w:r>
    </w:p>
    <w:p w14:paraId="387F2FBE" w14:textId="0FFD70C5" w:rsidR="00222BA9" w:rsidRPr="00222BA9" w:rsidRDefault="00222BA9" w:rsidP="00222BA9">
      <w:pPr>
        <w:pStyle w:val="paragraph"/>
        <w:spacing w:before="0" w:beforeAutospacing="0" w:after="0" w:afterAutospacing="0" w:line="360" w:lineRule="auto"/>
        <w:jc w:val="center"/>
        <w:textAlignment w:val="baseline"/>
        <w:rPr>
          <w:rFonts w:ascii="Segoe UI" w:hAnsi="Segoe UI" w:cs="Segoe UI"/>
          <w:b/>
          <w:bCs/>
          <w:sz w:val="18"/>
          <w:szCs w:val="18"/>
        </w:rPr>
      </w:pPr>
      <w:r w:rsidRPr="00222BA9">
        <w:rPr>
          <w:rStyle w:val="normaltextrun"/>
          <w:rFonts w:ascii="Calibri" w:hAnsi="Calibri" w:cs="Calibri"/>
          <w:b/>
          <w:bCs/>
          <w:sz w:val="22"/>
          <w:szCs w:val="22"/>
          <w:lang w:val="en-US"/>
        </w:rPr>
        <w:t>Indigenous-led Continuity of Midwifery Care Program</w:t>
      </w:r>
    </w:p>
    <w:p w14:paraId="6D36891A" w14:textId="08DBF064" w:rsidR="00222BA9" w:rsidRDefault="00222BA9" w:rsidP="00222BA9">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lang w:val="en-US"/>
        </w:rPr>
        <w:t>In Australia, Indigenous women and their families receive inferior quality care resulting in poor outcomes and experiences than those who are non-indigenous. Indigenous women report higher rates of disjointed care throughout their pregnancy, racism and discrimination, a lack of cultural awareness and difficulty accessing services. Midwives report a gap in practicing culturally safe care, particularly within tertiary hospital settings and accessing Aboriginal health workers and liaisons. Aboriginal and Torres Strait Islander women are also more likely to birth prematurely and have higher rates of SGA and low birthweight babies. In 2020, 292 Indigenous babies were born in the ACT. </w:t>
      </w:r>
      <w:r>
        <w:rPr>
          <w:rStyle w:val="eop"/>
          <w:rFonts w:ascii="Calibri" w:hAnsi="Calibri" w:cs="Calibri"/>
          <w:sz w:val="22"/>
          <w:szCs w:val="22"/>
        </w:rPr>
        <w:t> </w:t>
      </w:r>
    </w:p>
    <w:p w14:paraId="6036A148" w14:textId="77777777" w:rsidR="00222BA9" w:rsidRDefault="00222BA9" w:rsidP="00222BA9">
      <w:pPr>
        <w:pStyle w:val="paragraph"/>
        <w:spacing w:before="0" w:beforeAutospacing="0" w:after="0" w:afterAutospacing="0" w:line="360" w:lineRule="auto"/>
        <w:ind w:firstLine="720"/>
        <w:textAlignment w:val="baseline"/>
        <w:rPr>
          <w:rFonts w:ascii="Segoe UI" w:hAnsi="Segoe UI" w:cs="Segoe UI"/>
          <w:sz w:val="18"/>
          <w:szCs w:val="18"/>
        </w:rPr>
      </w:pPr>
      <w:r>
        <w:rPr>
          <w:rStyle w:val="normaltextrun"/>
          <w:rFonts w:ascii="Calibri" w:hAnsi="Calibri" w:cs="Calibri"/>
          <w:sz w:val="22"/>
          <w:szCs w:val="22"/>
          <w:lang w:val="en-US"/>
        </w:rPr>
        <w:t>My policy proposes the implementation of an Indigenous-led all-risk continuity of care program for Aboriginal and Torres Strait Islander women, and women birthing Indigenous babies to improve maternal and neonatal outcomes. Employing 3 fulltime equivalent midwives working in a caseload as part of the C@TCH program at Centenary Hospital will ensure at least 50% of ACT’s Indigenous women’s needs are prioritized. In alignment with the 2021 Close the Gap Health goal of increasing the maternal care workforce, positions should be prioritized to Indigenous midwives with the inclusion of Indigenous student midwives. Implementation includes cultural-safety training to midwives undertaking these positions to address racial bias and improve cultural education around care for Indigenous women and their families. </w:t>
      </w:r>
      <w:r>
        <w:rPr>
          <w:rStyle w:val="eop"/>
          <w:rFonts w:ascii="Calibri" w:hAnsi="Calibri" w:cs="Calibri"/>
          <w:sz w:val="22"/>
          <w:szCs w:val="22"/>
        </w:rPr>
        <w:t> </w:t>
      </w:r>
    </w:p>
    <w:p w14:paraId="2AD63B39" w14:textId="691B76C3" w:rsidR="00222BA9" w:rsidRDefault="00222BA9" w:rsidP="00222BA9">
      <w:pPr>
        <w:pStyle w:val="paragraph"/>
        <w:spacing w:before="0" w:beforeAutospacing="0" w:after="0" w:afterAutospacing="0" w:line="360" w:lineRule="auto"/>
        <w:ind w:firstLine="720"/>
        <w:textAlignment w:val="baseline"/>
        <w:rPr>
          <w:rStyle w:val="eop"/>
          <w:rFonts w:ascii="Calibri" w:hAnsi="Calibri" w:cs="Calibri"/>
          <w:sz w:val="22"/>
          <w:szCs w:val="22"/>
        </w:rPr>
      </w:pPr>
      <w:r>
        <w:rPr>
          <w:rStyle w:val="normaltextrun"/>
          <w:rFonts w:ascii="Calibri" w:hAnsi="Calibri" w:cs="Calibri"/>
          <w:sz w:val="22"/>
          <w:szCs w:val="22"/>
          <w:lang w:val="en-US"/>
        </w:rPr>
        <w:t>The outcome of this trial will be evaluated through surveys from women and midwives, and birth note audits. If the evaluation is successful, the program should be extended to all Indigenous women in the ACT. </w:t>
      </w:r>
      <w:r>
        <w:rPr>
          <w:rStyle w:val="eop"/>
          <w:rFonts w:ascii="Calibri" w:hAnsi="Calibri" w:cs="Calibri"/>
          <w:sz w:val="22"/>
          <w:szCs w:val="22"/>
        </w:rPr>
        <w:t> </w:t>
      </w:r>
    </w:p>
    <w:p w14:paraId="5DA7FD6A" w14:textId="77777777" w:rsidR="00222BA9" w:rsidRDefault="00222BA9" w:rsidP="00222BA9">
      <w:pPr>
        <w:spacing w:after="0" w:line="360" w:lineRule="auto"/>
        <w:rPr>
          <w:rStyle w:val="eop"/>
          <w:rFonts w:ascii="Calibri" w:eastAsia="Times New Roman" w:hAnsi="Calibri" w:cs="Calibri"/>
          <w:lang w:eastAsia="en-AU"/>
        </w:rPr>
      </w:pPr>
      <w:r>
        <w:rPr>
          <w:rStyle w:val="eop"/>
          <w:rFonts w:ascii="Calibri" w:hAnsi="Calibri" w:cs="Calibri"/>
        </w:rPr>
        <w:br w:type="page"/>
      </w:r>
    </w:p>
    <w:p w14:paraId="0045B68C" w14:textId="13FB7E57" w:rsidR="00222BA9" w:rsidRPr="00222BA9" w:rsidRDefault="00222BA9" w:rsidP="00222BA9">
      <w:pPr>
        <w:pStyle w:val="paragraph"/>
        <w:spacing w:before="0" w:beforeAutospacing="0" w:after="0" w:afterAutospacing="0"/>
        <w:textAlignment w:val="baseline"/>
        <w:rPr>
          <w:rFonts w:ascii="Segoe UI" w:hAnsi="Segoe UI" w:cs="Segoe UI"/>
          <w:b/>
          <w:bCs/>
          <w:sz w:val="18"/>
          <w:szCs w:val="18"/>
        </w:rPr>
      </w:pPr>
      <w:r w:rsidRPr="00222BA9">
        <w:rPr>
          <w:rStyle w:val="normaltextrun"/>
          <w:rFonts w:ascii="Calibri" w:hAnsi="Calibri" w:cs="Calibri"/>
          <w:b/>
          <w:bCs/>
          <w:sz w:val="22"/>
          <w:szCs w:val="22"/>
          <w:lang w:val="en-US"/>
        </w:rPr>
        <w:lastRenderedPageBreak/>
        <w:t>References</w:t>
      </w:r>
      <w:r w:rsidRPr="00222BA9">
        <w:rPr>
          <w:rStyle w:val="normaltextrun"/>
          <w:rFonts w:ascii="Calibri" w:hAnsi="Calibri" w:cs="Calibri"/>
          <w:b/>
          <w:bCs/>
          <w:sz w:val="22"/>
          <w:szCs w:val="22"/>
          <w:lang w:val="en-US"/>
        </w:rPr>
        <w:t>:</w:t>
      </w:r>
      <w:r w:rsidRPr="00222BA9">
        <w:rPr>
          <w:rStyle w:val="eop"/>
          <w:rFonts w:ascii="Calibri" w:hAnsi="Calibri" w:cs="Calibri"/>
          <w:b/>
          <w:bCs/>
          <w:sz w:val="22"/>
          <w:szCs w:val="22"/>
        </w:rPr>
        <w:t> </w:t>
      </w:r>
    </w:p>
    <w:p w14:paraId="6E778E96" w14:textId="78A1CFFE"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lang w:val="en-US"/>
        </w:rPr>
        <w:t xml:space="preserve">Australian Bureau of Statistics. (2020). </w:t>
      </w:r>
      <w:r w:rsidRPr="00222BA9">
        <w:rPr>
          <w:rStyle w:val="normaltextrun"/>
          <w:rFonts w:ascii="Calibri" w:hAnsi="Calibri" w:cs="Calibri"/>
          <w:i/>
          <w:iCs/>
          <w:sz w:val="22"/>
          <w:szCs w:val="22"/>
          <w:lang w:val="en-US"/>
        </w:rPr>
        <w:t>Births, Australia</w:t>
      </w:r>
      <w:r>
        <w:rPr>
          <w:rStyle w:val="normaltextrun"/>
          <w:rFonts w:ascii="Calibri" w:hAnsi="Calibri" w:cs="Calibri"/>
          <w:sz w:val="22"/>
          <w:szCs w:val="22"/>
          <w:lang w:val="en-US"/>
        </w:rPr>
        <w:t xml:space="preserve">. </w:t>
      </w:r>
      <w:hyperlink r:id="rId4" w:anchor="aboriginal-and-torres-strait-islander-peoples" w:tgtFrame="_blank" w:history="1">
        <w:r>
          <w:rPr>
            <w:rStyle w:val="normaltextrun"/>
            <w:rFonts w:ascii="Calibri" w:hAnsi="Calibri" w:cs="Calibri"/>
            <w:color w:val="0563C1"/>
            <w:sz w:val="22"/>
            <w:szCs w:val="22"/>
            <w:u w:val="single"/>
            <w:lang w:val="en-US"/>
          </w:rPr>
          <w:t>https://www.abs.gov.au/statistic/people/population/births-australia/latest-release#aboriginal-and-torres-strait-islander-peoples</w:t>
        </w:r>
      </w:hyperlink>
      <w:r>
        <w:rPr>
          <w:rStyle w:val="eop"/>
          <w:rFonts w:ascii="Calibri" w:hAnsi="Calibri" w:cs="Calibri"/>
          <w:sz w:val="22"/>
          <w:szCs w:val="22"/>
        </w:rPr>
        <w:t> </w:t>
      </w:r>
    </w:p>
    <w:p w14:paraId="7BA5FACB"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Australian Institute of Health and Welfare. (2020). </w:t>
      </w:r>
      <w:r w:rsidRPr="00222BA9">
        <w:rPr>
          <w:rStyle w:val="normaltextrun"/>
          <w:rFonts w:ascii="Calibri" w:hAnsi="Calibri" w:cs="Calibri"/>
          <w:i/>
          <w:iCs/>
          <w:sz w:val="22"/>
          <w:szCs w:val="22"/>
          <w:lang w:val="en-US"/>
        </w:rPr>
        <w:t>Aboriginal and Torres Strait Islander people in the health workforce</w:t>
      </w:r>
      <w:r>
        <w:rPr>
          <w:rStyle w:val="normaltextrun"/>
          <w:rFonts w:ascii="Calibri" w:hAnsi="Calibri" w:cs="Calibri"/>
          <w:sz w:val="22"/>
          <w:szCs w:val="22"/>
          <w:lang w:val="en-US"/>
        </w:rPr>
        <w:t xml:space="preserve">. </w:t>
      </w:r>
      <w:hyperlink r:id="rId5" w:tgtFrame="_blank" w:history="1">
        <w:r>
          <w:rPr>
            <w:rStyle w:val="normaltextrun"/>
            <w:rFonts w:ascii="Calibri" w:hAnsi="Calibri" w:cs="Calibri"/>
            <w:color w:val="0563C1"/>
            <w:sz w:val="22"/>
            <w:szCs w:val="22"/>
            <w:u w:val="single"/>
            <w:lang w:val="en-US"/>
          </w:rPr>
          <w:t>https://www.indigenoushpf.gov.au/measures/3-12-atsi-people-health-workforce</w:t>
        </w:r>
      </w:hyperlink>
      <w:r>
        <w:rPr>
          <w:rStyle w:val="eop"/>
          <w:rFonts w:ascii="Calibri" w:hAnsi="Calibri" w:cs="Calibri"/>
          <w:sz w:val="22"/>
          <w:szCs w:val="22"/>
        </w:rPr>
        <w:t> </w:t>
      </w:r>
    </w:p>
    <w:p w14:paraId="29933C27"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Australian Institute of Health and Welfare. (2021a). </w:t>
      </w:r>
      <w:r w:rsidRPr="00222BA9">
        <w:rPr>
          <w:rStyle w:val="normaltextrun"/>
          <w:rFonts w:ascii="Calibri" w:hAnsi="Calibri" w:cs="Calibri"/>
          <w:i/>
          <w:iCs/>
          <w:sz w:val="22"/>
          <w:szCs w:val="22"/>
          <w:lang w:val="en-US"/>
        </w:rPr>
        <w:t>Australia's mothers and babies</w:t>
      </w:r>
      <w:r>
        <w:rPr>
          <w:rStyle w:val="normaltextrun"/>
          <w:rFonts w:ascii="Calibri" w:hAnsi="Calibri" w:cs="Calibri"/>
          <w:sz w:val="22"/>
          <w:szCs w:val="22"/>
          <w:lang w:val="en-US"/>
        </w:rPr>
        <w:t xml:space="preserve">. Retrieved from </w:t>
      </w:r>
      <w:hyperlink r:id="rId6" w:tgtFrame="_blank" w:history="1">
        <w:r>
          <w:rPr>
            <w:rStyle w:val="normaltextrun"/>
            <w:rFonts w:ascii="Calibri" w:hAnsi="Calibri" w:cs="Calibri"/>
            <w:color w:val="0563C1"/>
            <w:sz w:val="22"/>
            <w:szCs w:val="22"/>
            <w:u w:val="single"/>
            <w:lang w:val="en-US"/>
          </w:rPr>
          <w:t>https://www.aihw.gov.au/reports/mothers-babies/australias-mothers-babies-2017-data-visualisations/contents/special-interest-groups/indigenous-mothers</w:t>
        </w:r>
      </w:hyperlink>
      <w:r>
        <w:rPr>
          <w:rStyle w:val="eop"/>
          <w:rFonts w:ascii="Calibri" w:hAnsi="Calibri" w:cs="Calibri"/>
          <w:sz w:val="22"/>
          <w:szCs w:val="22"/>
        </w:rPr>
        <w:t> </w:t>
      </w:r>
    </w:p>
    <w:p w14:paraId="10776822"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Australian Institute of Health and Welfare. (2021b). </w:t>
      </w:r>
      <w:r w:rsidRPr="00222BA9">
        <w:rPr>
          <w:rStyle w:val="normaltextrun"/>
          <w:rFonts w:ascii="Calibri" w:hAnsi="Calibri" w:cs="Calibri"/>
          <w:i/>
          <w:iCs/>
          <w:sz w:val="22"/>
          <w:szCs w:val="22"/>
          <w:lang w:val="en-US"/>
        </w:rPr>
        <w:t>Pregnancy and birth outcomes for Aboriginal and Torres Strait Islander women: 2016–2018</w:t>
      </w:r>
      <w:r>
        <w:rPr>
          <w:rStyle w:val="normaltextrun"/>
          <w:rFonts w:ascii="Calibri" w:hAnsi="Calibri" w:cs="Calibri"/>
          <w:sz w:val="22"/>
          <w:szCs w:val="22"/>
          <w:lang w:val="en-US"/>
        </w:rPr>
        <w:t>.</w:t>
      </w:r>
      <w:r>
        <w:rPr>
          <w:rStyle w:val="scxw234648568"/>
          <w:rFonts w:ascii="Calibri" w:hAnsi="Calibri" w:cs="Calibri"/>
          <w:sz w:val="22"/>
          <w:szCs w:val="22"/>
        </w:rPr>
        <w:t> </w:t>
      </w:r>
      <w:r>
        <w:rPr>
          <w:rFonts w:ascii="Calibri" w:hAnsi="Calibri" w:cs="Calibri"/>
          <w:sz w:val="22"/>
          <w:szCs w:val="22"/>
        </w:rPr>
        <w:br/>
      </w:r>
      <w:hyperlink r:id="rId7" w:tgtFrame="_blank" w:history="1">
        <w:r>
          <w:rPr>
            <w:rStyle w:val="normaltextrun"/>
            <w:rFonts w:ascii="Calibri" w:hAnsi="Calibri" w:cs="Calibri"/>
            <w:color w:val="0563C1"/>
            <w:sz w:val="22"/>
            <w:szCs w:val="22"/>
            <w:u w:val="single"/>
            <w:lang w:val="en-US"/>
          </w:rPr>
          <w:t>https://www.aihw.gov.au/reports/indigenous-australians/pregnancy-birth-outcomes-indigenous-women-2016-18/contents/summary</w:t>
        </w:r>
      </w:hyperlink>
      <w:r>
        <w:rPr>
          <w:rStyle w:val="eop"/>
          <w:rFonts w:ascii="Calibri" w:hAnsi="Calibri" w:cs="Calibri"/>
          <w:sz w:val="22"/>
          <w:szCs w:val="22"/>
        </w:rPr>
        <w:t> </w:t>
      </w:r>
    </w:p>
    <w:p w14:paraId="4FE28A29"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Brown, A., Middleton, P., </w:t>
      </w:r>
      <w:proofErr w:type="spellStart"/>
      <w:r>
        <w:rPr>
          <w:rStyle w:val="normaltextrun"/>
          <w:rFonts w:ascii="Calibri" w:hAnsi="Calibri" w:cs="Calibri"/>
          <w:sz w:val="22"/>
          <w:szCs w:val="22"/>
          <w:lang w:val="en-US"/>
        </w:rPr>
        <w:t>Fereday</w:t>
      </w:r>
      <w:proofErr w:type="spellEnd"/>
      <w:r>
        <w:rPr>
          <w:rStyle w:val="normaltextrun"/>
          <w:rFonts w:ascii="Calibri" w:hAnsi="Calibri" w:cs="Calibri"/>
          <w:sz w:val="22"/>
          <w:szCs w:val="22"/>
          <w:lang w:val="en-US"/>
        </w:rPr>
        <w:t xml:space="preserve">, J., &amp; </w:t>
      </w:r>
      <w:proofErr w:type="spellStart"/>
      <w:r>
        <w:rPr>
          <w:rStyle w:val="normaltextrun"/>
          <w:rFonts w:ascii="Calibri" w:hAnsi="Calibri" w:cs="Calibri"/>
          <w:sz w:val="22"/>
          <w:szCs w:val="22"/>
          <w:lang w:val="en-US"/>
        </w:rPr>
        <w:t>Pincombe</w:t>
      </w:r>
      <w:proofErr w:type="spellEnd"/>
      <w:r>
        <w:rPr>
          <w:rStyle w:val="normaltextrun"/>
          <w:rFonts w:ascii="Calibri" w:hAnsi="Calibri" w:cs="Calibri"/>
          <w:sz w:val="22"/>
          <w:szCs w:val="22"/>
          <w:lang w:val="en-US"/>
        </w:rPr>
        <w:t xml:space="preserve">, J. (2016). Cultural safety and midwifery care for Aboriginal women—A phenomenological study. </w:t>
      </w:r>
      <w:r w:rsidRPr="00222BA9">
        <w:rPr>
          <w:rStyle w:val="normaltextrun"/>
          <w:rFonts w:ascii="Calibri" w:hAnsi="Calibri" w:cs="Calibri"/>
          <w:i/>
          <w:iCs/>
          <w:sz w:val="22"/>
          <w:szCs w:val="22"/>
          <w:lang w:val="en-US"/>
        </w:rPr>
        <w:t>Women and Birth, 29</w:t>
      </w:r>
      <w:r>
        <w:rPr>
          <w:rStyle w:val="normaltextrun"/>
          <w:rFonts w:ascii="Calibri" w:hAnsi="Calibri" w:cs="Calibri"/>
          <w:sz w:val="22"/>
          <w:szCs w:val="22"/>
          <w:lang w:val="en-US"/>
        </w:rPr>
        <w:t xml:space="preserve">(2), 196-202. </w:t>
      </w:r>
      <w:hyperlink r:id="rId8" w:tgtFrame="_blank" w:history="1">
        <w:r>
          <w:rPr>
            <w:rStyle w:val="normaltextrun"/>
            <w:rFonts w:ascii="Calibri" w:hAnsi="Calibri" w:cs="Calibri"/>
            <w:color w:val="0563C1"/>
            <w:sz w:val="22"/>
            <w:szCs w:val="22"/>
            <w:u w:val="single"/>
            <w:lang w:val="en-US"/>
          </w:rPr>
          <w:t>https://doi.org/10.1016/j.wombi.2015.10.013</w:t>
        </w:r>
      </w:hyperlink>
      <w:r>
        <w:rPr>
          <w:rStyle w:val="eop"/>
          <w:rFonts w:ascii="Calibri" w:hAnsi="Calibri" w:cs="Calibri"/>
          <w:sz w:val="22"/>
          <w:szCs w:val="22"/>
        </w:rPr>
        <w:t> </w:t>
      </w:r>
    </w:p>
    <w:p w14:paraId="40DB2E5F" w14:textId="0ED7E3B0"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Department of Health. (2019). </w:t>
      </w:r>
      <w:r w:rsidRPr="00222BA9">
        <w:rPr>
          <w:rStyle w:val="normaltextrun"/>
          <w:rFonts w:ascii="Calibri" w:hAnsi="Calibri" w:cs="Calibri"/>
          <w:i/>
          <w:iCs/>
          <w:sz w:val="22"/>
          <w:szCs w:val="22"/>
          <w:lang w:val="en-US"/>
        </w:rPr>
        <w:t>Pregnancy care for Aboriginal and Torres Strait Islander women</w:t>
      </w:r>
      <w:r>
        <w:rPr>
          <w:rStyle w:val="normaltextrun"/>
          <w:rFonts w:ascii="Calibri" w:hAnsi="Calibri" w:cs="Calibri"/>
          <w:sz w:val="22"/>
          <w:szCs w:val="22"/>
          <w:lang w:val="en-US"/>
        </w:rPr>
        <w:t xml:space="preserve">. </w:t>
      </w:r>
      <w:hyperlink r:id="rId9" w:history="1">
        <w:r w:rsidRPr="00283AA1">
          <w:rPr>
            <w:rStyle w:val="Hyperlink"/>
            <w:rFonts w:ascii="Calibri" w:hAnsi="Calibri" w:cs="Calibri"/>
            <w:sz w:val="22"/>
            <w:szCs w:val="22"/>
            <w:lang w:val="en-US"/>
          </w:rPr>
          <w:t>https://www.health.gov.au/resources/pregnancy-care-guidelines/part-a-optimising-pregnancy-care/pregnancy-care-for-aboriginal-and-torres-strait-islander-women</w:t>
        </w:r>
      </w:hyperlink>
      <w:r>
        <w:rPr>
          <w:rStyle w:val="normaltextrun"/>
          <w:rFonts w:ascii="Calibri" w:hAnsi="Calibri" w:cs="Calibri"/>
          <w:sz w:val="22"/>
          <w:szCs w:val="22"/>
          <w:lang w:val="en-US"/>
        </w:rPr>
        <w:t xml:space="preserve"> </w:t>
      </w:r>
      <w:r>
        <w:rPr>
          <w:rStyle w:val="eop"/>
          <w:rFonts w:ascii="Calibri" w:hAnsi="Calibri" w:cs="Calibri"/>
          <w:sz w:val="22"/>
          <w:szCs w:val="22"/>
        </w:rPr>
        <w:t> </w:t>
      </w:r>
    </w:p>
    <w:p w14:paraId="338EC66F"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Department of Health. (2021). </w:t>
      </w:r>
      <w:r w:rsidRPr="00222BA9">
        <w:rPr>
          <w:rStyle w:val="normaltextrun"/>
          <w:rFonts w:ascii="Calibri" w:hAnsi="Calibri" w:cs="Calibri"/>
          <w:i/>
          <w:iCs/>
          <w:sz w:val="22"/>
          <w:szCs w:val="22"/>
          <w:lang w:val="en-US"/>
        </w:rPr>
        <w:t>Closing the Gap health measures</w:t>
      </w:r>
      <w:r>
        <w:rPr>
          <w:rStyle w:val="normaltextrun"/>
          <w:rFonts w:ascii="Calibri" w:hAnsi="Calibri" w:cs="Calibri"/>
          <w:sz w:val="22"/>
          <w:szCs w:val="22"/>
          <w:lang w:val="en-US"/>
        </w:rPr>
        <w:t xml:space="preserve">. </w:t>
      </w:r>
      <w:hyperlink r:id="rId10" w:tgtFrame="_blank" w:history="1">
        <w:r>
          <w:rPr>
            <w:rStyle w:val="normaltextrun"/>
            <w:rFonts w:ascii="Calibri" w:hAnsi="Calibri" w:cs="Calibri"/>
            <w:color w:val="0563C1"/>
            <w:sz w:val="22"/>
            <w:szCs w:val="22"/>
            <w:u w:val="single"/>
            <w:lang w:val="en-US"/>
          </w:rPr>
          <w:t>https://www.health.gov.au/health-topics/aboriginal-and-torres-strait-islander-health/how-we-support-health/closing-the-gap-health-measuresm</w:t>
        </w:r>
      </w:hyperlink>
      <w:r>
        <w:rPr>
          <w:rStyle w:val="eop"/>
          <w:rFonts w:ascii="Calibri" w:hAnsi="Calibri" w:cs="Calibri"/>
          <w:sz w:val="22"/>
          <w:szCs w:val="22"/>
        </w:rPr>
        <w:t> </w:t>
      </w:r>
    </w:p>
    <w:p w14:paraId="075F5496"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Homer, C., Foureur, M., Allende, T., Pekin, F., </w:t>
      </w:r>
      <w:proofErr w:type="spellStart"/>
      <w:r>
        <w:rPr>
          <w:rStyle w:val="normaltextrun"/>
          <w:rFonts w:ascii="Calibri" w:hAnsi="Calibri" w:cs="Calibri"/>
          <w:sz w:val="22"/>
          <w:szCs w:val="22"/>
          <w:lang w:val="en-US"/>
        </w:rPr>
        <w:t>Caplice</w:t>
      </w:r>
      <w:proofErr w:type="spellEnd"/>
      <w:r>
        <w:rPr>
          <w:rStyle w:val="normaltextrun"/>
          <w:rFonts w:ascii="Calibri" w:hAnsi="Calibri" w:cs="Calibri"/>
          <w:sz w:val="22"/>
          <w:szCs w:val="22"/>
          <w:lang w:val="en-US"/>
        </w:rPr>
        <w:t xml:space="preserve">, S., &amp; Catling-Paull, C. (2012). ‘It’s more than just having a baby’ women’s experiences of a maternity service for Australian Aboriginal and Torres Strait Islander families. </w:t>
      </w:r>
      <w:r w:rsidRPr="00222BA9">
        <w:rPr>
          <w:rStyle w:val="normaltextrun"/>
          <w:rFonts w:ascii="Calibri" w:hAnsi="Calibri" w:cs="Calibri"/>
          <w:i/>
          <w:iCs/>
          <w:sz w:val="22"/>
          <w:szCs w:val="22"/>
          <w:lang w:val="en-US"/>
        </w:rPr>
        <w:t>Midwifery, 28</w:t>
      </w:r>
      <w:r>
        <w:rPr>
          <w:rStyle w:val="normaltextrun"/>
          <w:rFonts w:ascii="Calibri" w:hAnsi="Calibri" w:cs="Calibri"/>
          <w:sz w:val="22"/>
          <w:szCs w:val="22"/>
          <w:lang w:val="en-US"/>
        </w:rPr>
        <w:t>(4), 509-515.</w:t>
      </w:r>
      <w:r>
        <w:rPr>
          <w:rStyle w:val="eop"/>
          <w:rFonts w:ascii="Calibri" w:hAnsi="Calibri" w:cs="Calibri"/>
          <w:sz w:val="22"/>
          <w:szCs w:val="22"/>
        </w:rPr>
        <w:t> </w:t>
      </w:r>
    </w:p>
    <w:p w14:paraId="6F3CC42C"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proofErr w:type="spellStart"/>
      <w:r>
        <w:rPr>
          <w:rStyle w:val="normaltextrun"/>
          <w:rFonts w:ascii="Calibri" w:hAnsi="Calibri" w:cs="Calibri"/>
          <w:sz w:val="22"/>
          <w:szCs w:val="22"/>
          <w:lang w:val="en-US"/>
        </w:rPr>
        <w:t>Josif</w:t>
      </w:r>
      <w:proofErr w:type="spellEnd"/>
      <w:r>
        <w:rPr>
          <w:rStyle w:val="normaltextrun"/>
          <w:rFonts w:ascii="Calibri" w:hAnsi="Calibri" w:cs="Calibri"/>
          <w:sz w:val="22"/>
          <w:szCs w:val="22"/>
          <w:lang w:val="en-US"/>
        </w:rPr>
        <w:t xml:space="preserve">, C., Barclay, L., </w:t>
      </w:r>
      <w:proofErr w:type="spellStart"/>
      <w:r>
        <w:rPr>
          <w:rStyle w:val="normaltextrun"/>
          <w:rFonts w:ascii="Calibri" w:hAnsi="Calibri" w:cs="Calibri"/>
          <w:sz w:val="22"/>
          <w:szCs w:val="22"/>
          <w:lang w:val="en-US"/>
        </w:rPr>
        <w:t>Kruske</w:t>
      </w:r>
      <w:proofErr w:type="spellEnd"/>
      <w:r>
        <w:rPr>
          <w:rStyle w:val="normaltextrun"/>
          <w:rFonts w:ascii="Calibri" w:hAnsi="Calibri" w:cs="Calibri"/>
          <w:sz w:val="22"/>
          <w:szCs w:val="22"/>
          <w:lang w:val="en-US"/>
        </w:rPr>
        <w:t xml:space="preserve">, S., &amp; Kildea, S. (2014). ‘No more strangers’: Investigating the experiences of women, midwives, and others during the establishment of a new model of maternity care for remote dwelling Aboriginal women in northern Australia. </w:t>
      </w:r>
      <w:r>
        <w:rPr>
          <w:rStyle w:val="normaltextrun"/>
          <w:rFonts w:ascii="Calibri" w:hAnsi="Calibri" w:cs="Calibri"/>
          <w:i/>
          <w:iCs/>
          <w:sz w:val="22"/>
          <w:szCs w:val="22"/>
          <w:lang w:val="en-US"/>
        </w:rPr>
        <w:t>Midwifery, 30</w:t>
      </w:r>
      <w:r w:rsidRPr="00222BA9">
        <w:rPr>
          <w:rStyle w:val="normaltextrun"/>
          <w:rFonts w:ascii="Calibri" w:hAnsi="Calibri" w:cs="Calibri"/>
          <w:sz w:val="22"/>
          <w:szCs w:val="22"/>
          <w:lang w:val="en-US"/>
        </w:rPr>
        <w:t>(3),</w:t>
      </w:r>
      <w:r>
        <w:rPr>
          <w:rStyle w:val="normaltextrun"/>
          <w:rFonts w:ascii="Calibri" w:hAnsi="Calibri" w:cs="Calibri"/>
          <w:sz w:val="22"/>
          <w:szCs w:val="22"/>
          <w:lang w:val="en-US"/>
        </w:rPr>
        <w:t xml:space="preserve"> 317-323.</w:t>
      </w:r>
      <w:r>
        <w:rPr>
          <w:rStyle w:val="eop"/>
          <w:rFonts w:ascii="Calibri" w:hAnsi="Calibri" w:cs="Calibri"/>
          <w:sz w:val="22"/>
          <w:szCs w:val="22"/>
        </w:rPr>
        <w:t> </w:t>
      </w:r>
    </w:p>
    <w:p w14:paraId="093EC958"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Lack, B., Smith, R., Arundell, M., &amp; Homer, C. (2016). Narrowing the gap? Describing women’s outcomes in Midwifery Group Practice in remote Australia. </w:t>
      </w:r>
      <w:r>
        <w:rPr>
          <w:rStyle w:val="normaltextrun"/>
          <w:rFonts w:ascii="Calibri" w:hAnsi="Calibri" w:cs="Calibri"/>
          <w:i/>
          <w:iCs/>
          <w:sz w:val="22"/>
          <w:szCs w:val="22"/>
          <w:lang w:val="en-US"/>
        </w:rPr>
        <w:t>Women and Birth, 29</w:t>
      </w:r>
      <w:r>
        <w:rPr>
          <w:rStyle w:val="normaltextrun"/>
          <w:rFonts w:ascii="Calibri" w:hAnsi="Calibri" w:cs="Calibri"/>
          <w:sz w:val="22"/>
          <w:szCs w:val="22"/>
          <w:lang w:val="en-US"/>
        </w:rPr>
        <w:t xml:space="preserve">, 465-470. </w:t>
      </w:r>
      <w:hyperlink r:id="rId11" w:tgtFrame="_blank" w:history="1">
        <w:r>
          <w:rPr>
            <w:rStyle w:val="normaltextrun"/>
            <w:rFonts w:ascii="Calibri" w:hAnsi="Calibri" w:cs="Calibri"/>
            <w:color w:val="0563C1"/>
            <w:sz w:val="22"/>
            <w:szCs w:val="22"/>
            <w:u w:val="single"/>
            <w:lang w:val="en-US"/>
          </w:rPr>
          <w:t>http://dx.doi.org/10.1016/j.wombi.2016.03.003</w:t>
        </w:r>
      </w:hyperlink>
      <w:r>
        <w:rPr>
          <w:rStyle w:val="eop"/>
          <w:rFonts w:ascii="Calibri" w:hAnsi="Calibri" w:cs="Calibri"/>
          <w:sz w:val="22"/>
          <w:szCs w:val="22"/>
        </w:rPr>
        <w:t> </w:t>
      </w:r>
    </w:p>
    <w:p w14:paraId="48BEE419" w14:textId="77777777" w:rsidR="00222BA9" w:rsidRDefault="00222BA9" w:rsidP="00222BA9">
      <w:pPr>
        <w:pStyle w:val="paragraph"/>
        <w:spacing w:before="0" w:beforeAutospacing="0" w:after="0" w:afterAutospacing="0"/>
        <w:ind w:left="720" w:hanging="720"/>
        <w:textAlignment w:val="baseline"/>
        <w:rPr>
          <w:rFonts w:ascii="Segoe UI" w:hAnsi="Segoe UI" w:cs="Segoe UI"/>
          <w:sz w:val="18"/>
          <w:szCs w:val="18"/>
        </w:rPr>
      </w:pPr>
      <w:proofErr w:type="spellStart"/>
      <w:r>
        <w:rPr>
          <w:rStyle w:val="normaltextrun"/>
          <w:rFonts w:ascii="Calibri" w:hAnsi="Calibri" w:cs="Calibri"/>
          <w:sz w:val="22"/>
          <w:szCs w:val="22"/>
          <w:lang w:val="en-US"/>
        </w:rPr>
        <w:t>Seear</w:t>
      </w:r>
      <w:proofErr w:type="spellEnd"/>
      <w:r>
        <w:rPr>
          <w:rStyle w:val="normaltextrun"/>
          <w:rFonts w:ascii="Calibri" w:hAnsi="Calibri" w:cs="Calibri"/>
          <w:sz w:val="22"/>
          <w:szCs w:val="22"/>
          <w:lang w:val="en-US"/>
        </w:rPr>
        <w:t xml:space="preserve">, K., Spry, E., Carlin, E., Atkinson, D., &amp; Marley, J. (2021). Aboriginal women’s experiences of strengths and challenges of antenatal care in the Kimberly: A qualitative study. </w:t>
      </w:r>
      <w:r>
        <w:rPr>
          <w:rStyle w:val="normaltextrun"/>
          <w:rFonts w:ascii="Calibri" w:hAnsi="Calibri" w:cs="Calibri"/>
          <w:i/>
          <w:iCs/>
          <w:sz w:val="22"/>
          <w:szCs w:val="22"/>
          <w:lang w:val="en-US"/>
        </w:rPr>
        <w:t>Women and Birth, 34</w:t>
      </w:r>
      <w:r w:rsidRPr="00222BA9">
        <w:rPr>
          <w:rStyle w:val="normaltextrun"/>
          <w:rFonts w:ascii="Calibri" w:hAnsi="Calibri" w:cs="Calibri"/>
          <w:sz w:val="22"/>
          <w:szCs w:val="22"/>
          <w:lang w:val="en-US"/>
        </w:rPr>
        <w:t>(6),</w:t>
      </w:r>
      <w:r>
        <w:rPr>
          <w:rStyle w:val="normaltextrun"/>
          <w:rFonts w:ascii="Calibri" w:hAnsi="Calibri" w:cs="Calibri"/>
          <w:sz w:val="22"/>
          <w:szCs w:val="22"/>
          <w:lang w:val="en-US"/>
        </w:rPr>
        <w:t xml:space="preserve"> 570-577. </w:t>
      </w:r>
      <w:hyperlink r:id="rId12" w:tgtFrame="_blank" w:history="1">
        <w:r>
          <w:rPr>
            <w:rStyle w:val="normaltextrun"/>
            <w:rFonts w:ascii="Calibri" w:hAnsi="Calibri" w:cs="Calibri"/>
            <w:color w:val="0563C1"/>
            <w:sz w:val="22"/>
            <w:szCs w:val="22"/>
            <w:u w:val="single"/>
            <w:lang w:val="en-US"/>
          </w:rPr>
          <w:t>https://doi.org/10.101/j.wombi.2020.12.009</w:t>
        </w:r>
      </w:hyperlink>
      <w:r>
        <w:rPr>
          <w:rStyle w:val="eop"/>
          <w:rFonts w:ascii="Calibri" w:hAnsi="Calibri" w:cs="Calibri"/>
          <w:sz w:val="22"/>
          <w:szCs w:val="22"/>
        </w:rPr>
        <w:t> </w:t>
      </w:r>
    </w:p>
    <w:p w14:paraId="5E417696"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6B8D5F"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p>
    <w:p w14:paraId="77AABB0B"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D67DD2"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A5BFA0"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B52AF9"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3E8818"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F7E14D"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8B25FB"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3CF451"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756AB7"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8BDD86"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BE55F2" w14:textId="77777777" w:rsidR="00222BA9" w:rsidRDefault="00222BA9" w:rsidP="00222B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0C8455" w14:textId="77777777" w:rsidR="00E30F85" w:rsidRDefault="00E30F85"/>
    <w:sectPr w:rsidR="00E3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A9"/>
    <w:rsid w:val="00222BA9"/>
    <w:rsid w:val="00E30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108E"/>
  <w15:chartTrackingRefBased/>
  <w15:docId w15:val="{639FE867-DFE2-48D8-A197-A4D89C46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2B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22BA9"/>
  </w:style>
  <w:style w:type="character" w:customStyle="1" w:styleId="eop">
    <w:name w:val="eop"/>
    <w:basedOn w:val="DefaultParagraphFont"/>
    <w:rsid w:val="00222BA9"/>
  </w:style>
  <w:style w:type="character" w:customStyle="1" w:styleId="scxw234648568">
    <w:name w:val="scxw234648568"/>
    <w:basedOn w:val="DefaultParagraphFont"/>
    <w:rsid w:val="00222BA9"/>
  </w:style>
  <w:style w:type="character" w:styleId="Hyperlink">
    <w:name w:val="Hyperlink"/>
    <w:basedOn w:val="DefaultParagraphFont"/>
    <w:uiPriority w:val="99"/>
    <w:unhideWhenUsed/>
    <w:rsid w:val="00222BA9"/>
    <w:rPr>
      <w:color w:val="0563C1" w:themeColor="hyperlink"/>
      <w:u w:val="single"/>
    </w:rPr>
  </w:style>
  <w:style w:type="character" w:styleId="UnresolvedMention">
    <w:name w:val="Unresolved Mention"/>
    <w:basedOn w:val="DefaultParagraphFont"/>
    <w:uiPriority w:val="99"/>
    <w:semiHidden/>
    <w:unhideWhenUsed/>
    <w:rsid w:val="0022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366">
      <w:bodyDiv w:val="1"/>
      <w:marLeft w:val="0"/>
      <w:marRight w:val="0"/>
      <w:marTop w:val="0"/>
      <w:marBottom w:val="0"/>
      <w:divBdr>
        <w:top w:val="none" w:sz="0" w:space="0" w:color="auto"/>
        <w:left w:val="none" w:sz="0" w:space="0" w:color="auto"/>
        <w:bottom w:val="none" w:sz="0" w:space="0" w:color="auto"/>
        <w:right w:val="none" w:sz="0" w:space="0" w:color="auto"/>
      </w:divBdr>
      <w:divsChild>
        <w:div w:id="205602856">
          <w:marLeft w:val="0"/>
          <w:marRight w:val="0"/>
          <w:marTop w:val="0"/>
          <w:marBottom w:val="0"/>
          <w:divBdr>
            <w:top w:val="none" w:sz="0" w:space="0" w:color="auto"/>
            <w:left w:val="none" w:sz="0" w:space="0" w:color="auto"/>
            <w:bottom w:val="none" w:sz="0" w:space="0" w:color="auto"/>
            <w:right w:val="none" w:sz="0" w:space="0" w:color="auto"/>
          </w:divBdr>
        </w:div>
        <w:div w:id="1258635467">
          <w:marLeft w:val="0"/>
          <w:marRight w:val="0"/>
          <w:marTop w:val="0"/>
          <w:marBottom w:val="0"/>
          <w:divBdr>
            <w:top w:val="none" w:sz="0" w:space="0" w:color="auto"/>
            <w:left w:val="none" w:sz="0" w:space="0" w:color="auto"/>
            <w:bottom w:val="none" w:sz="0" w:space="0" w:color="auto"/>
            <w:right w:val="none" w:sz="0" w:space="0" w:color="auto"/>
          </w:divBdr>
        </w:div>
        <w:div w:id="1266307508">
          <w:marLeft w:val="0"/>
          <w:marRight w:val="0"/>
          <w:marTop w:val="0"/>
          <w:marBottom w:val="0"/>
          <w:divBdr>
            <w:top w:val="none" w:sz="0" w:space="0" w:color="auto"/>
            <w:left w:val="none" w:sz="0" w:space="0" w:color="auto"/>
            <w:bottom w:val="none" w:sz="0" w:space="0" w:color="auto"/>
            <w:right w:val="none" w:sz="0" w:space="0" w:color="auto"/>
          </w:divBdr>
        </w:div>
        <w:div w:id="179242850">
          <w:marLeft w:val="0"/>
          <w:marRight w:val="0"/>
          <w:marTop w:val="0"/>
          <w:marBottom w:val="0"/>
          <w:divBdr>
            <w:top w:val="none" w:sz="0" w:space="0" w:color="auto"/>
            <w:left w:val="none" w:sz="0" w:space="0" w:color="auto"/>
            <w:bottom w:val="none" w:sz="0" w:space="0" w:color="auto"/>
            <w:right w:val="none" w:sz="0" w:space="0" w:color="auto"/>
          </w:divBdr>
        </w:div>
        <w:div w:id="1053428906">
          <w:marLeft w:val="0"/>
          <w:marRight w:val="0"/>
          <w:marTop w:val="0"/>
          <w:marBottom w:val="0"/>
          <w:divBdr>
            <w:top w:val="none" w:sz="0" w:space="0" w:color="auto"/>
            <w:left w:val="none" w:sz="0" w:space="0" w:color="auto"/>
            <w:bottom w:val="none" w:sz="0" w:space="0" w:color="auto"/>
            <w:right w:val="none" w:sz="0" w:space="0" w:color="auto"/>
          </w:divBdr>
        </w:div>
        <w:div w:id="1341353480">
          <w:marLeft w:val="0"/>
          <w:marRight w:val="0"/>
          <w:marTop w:val="0"/>
          <w:marBottom w:val="0"/>
          <w:divBdr>
            <w:top w:val="none" w:sz="0" w:space="0" w:color="auto"/>
            <w:left w:val="none" w:sz="0" w:space="0" w:color="auto"/>
            <w:bottom w:val="none" w:sz="0" w:space="0" w:color="auto"/>
            <w:right w:val="none" w:sz="0" w:space="0" w:color="auto"/>
          </w:divBdr>
        </w:div>
        <w:div w:id="1152524534">
          <w:marLeft w:val="0"/>
          <w:marRight w:val="0"/>
          <w:marTop w:val="0"/>
          <w:marBottom w:val="0"/>
          <w:divBdr>
            <w:top w:val="none" w:sz="0" w:space="0" w:color="auto"/>
            <w:left w:val="none" w:sz="0" w:space="0" w:color="auto"/>
            <w:bottom w:val="none" w:sz="0" w:space="0" w:color="auto"/>
            <w:right w:val="none" w:sz="0" w:space="0" w:color="auto"/>
          </w:divBdr>
        </w:div>
        <w:div w:id="554006752">
          <w:marLeft w:val="0"/>
          <w:marRight w:val="0"/>
          <w:marTop w:val="0"/>
          <w:marBottom w:val="0"/>
          <w:divBdr>
            <w:top w:val="none" w:sz="0" w:space="0" w:color="auto"/>
            <w:left w:val="none" w:sz="0" w:space="0" w:color="auto"/>
            <w:bottom w:val="none" w:sz="0" w:space="0" w:color="auto"/>
            <w:right w:val="none" w:sz="0" w:space="0" w:color="auto"/>
          </w:divBdr>
        </w:div>
        <w:div w:id="1219442324">
          <w:marLeft w:val="0"/>
          <w:marRight w:val="0"/>
          <w:marTop w:val="0"/>
          <w:marBottom w:val="0"/>
          <w:divBdr>
            <w:top w:val="none" w:sz="0" w:space="0" w:color="auto"/>
            <w:left w:val="none" w:sz="0" w:space="0" w:color="auto"/>
            <w:bottom w:val="none" w:sz="0" w:space="0" w:color="auto"/>
            <w:right w:val="none" w:sz="0" w:space="0" w:color="auto"/>
          </w:divBdr>
        </w:div>
        <w:div w:id="1754276904">
          <w:marLeft w:val="0"/>
          <w:marRight w:val="0"/>
          <w:marTop w:val="0"/>
          <w:marBottom w:val="0"/>
          <w:divBdr>
            <w:top w:val="none" w:sz="0" w:space="0" w:color="auto"/>
            <w:left w:val="none" w:sz="0" w:space="0" w:color="auto"/>
            <w:bottom w:val="none" w:sz="0" w:space="0" w:color="auto"/>
            <w:right w:val="none" w:sz="0" w:space="0" w:color="auto"/>
          </w:divBdr>
        </w:div>
        <w:div w:id="895161150">
          <w:marLeft w:val="0"/>
          <w:marRight w:val="0"/>
          <w:marTop w:val="0"/>
          <w:marBottom w:val="0"/>
          <w:divBdr>
            <w:top w:val="none" w:sz="0" w:space="0" w:color="auto"/>
            <w:left w:val="none" w:sz="0" w:space="0" w:color="auto"/>
            <w:bottom w:val="none" w:sz="0" w:space="0" w:color="auto"/>
            <w:right w:val="none" w:sz="0" w:space="0" w:color="auto"/>
          </w:divBdr>
        </w:div>
        <w:div w:id="1189027292">
          <w:marLeft w:val="0"/>
          <w:marRight w:val="0"/>
          <w:marTop w:val="0"/>
          <w:marBottom w:val="0"/>
          <w:divBdr>
            <w:top w:val="none" w:sz="0" w:space="0" w:color="auto"/>
            <w:left w:val="none" w:sz="0" w:space="0" w:color="auto"/>
            <w:bottom w:val="none" w:sz="0" w:space="0" w:color="auto"/>
            <w:right w:val="none" w:sz="0" w:space="0" w:color="auto"/>
          </w:divBdr>
        </w:div>
        <w:div w:id="25641611">
          <w:marLeft w:val="0"/>
          <w:marRight w:val="0"/>
          <w:marTop w:val="0"/>
          <w:marBottom w:val="0"/>
          <w:divBdr>
            <w:top w:val="none" w:sz="0" w:space="0" w:color="auto"/>
            <w:left w:val="none" w:sz="0" w:space="0" w:color="auto"/>
            <w:bottom w:val="none" w:sz="0" w:space="0" w:color="auto"/>
            <w:right w:val="none" w:sz="0" w:space="0" w:color="auto"/>
          </w:divBdr>
        </w:div>
        <w:div w:id="1951621555">
          <w:marLeft w:val="0"/>
          <w:marRight w:val="0"/>
          <w:marTop w:val="0"/>
          <w:marBottom w:val="0"/>
          <w:divBdr>
            <w:top w:val="none" w:sz="0" w:space="0" w:color="auto"/>
            <w:left w:val="none" w:sz="0" w:space="0" w:color="auto"/>
            <w:bottom w:val="none" w:sz="0" w:space="0" w:color="auto"/>
            <w:right w:val="none" w:sz="0" w:space="0" w:color="auto"/>
          </w:divBdr>
        </w:div>
        <w:div w:id="1037852797">
          <w:marLeft w:val="0"/>
          <w:marRight w:val="0"/>
          <w:marTop w:val="0"/>
          <w:marBottom w:val="0"/>
          <w:divBdr>
            <w:top w:val="none" w:sz="0" w:space="0" w:color="auto"/>
            <w:left w:val="none" w:sz="0" w:space="0" w:color="auto"/>
            <w:bottom w:val="none" w:sz="0" w:space="0" w:color="auto"/>
            <w:right w:val="none" w:sz="0" w:space="0" w:color="auto"/>
          </w:divBdr>
        </w:div>
        <w:div w:id="1161118341">
          <w:marLeft w:val="0"/>
          <w:marRight w:val="0"/>
          <w:marTop w:val="0"/>
          <w:marBottom w:val="0"/>
          <w:divBdr>
            <w:top w:val="none" w:sz="0" w:space="0" w:color="auto"/>
            <w:left w:val="none" w:sz="0" w:space="0" w:color="auto"/>
            <w:bottom w:val="none" w:sz="0" w:space="0" w:color="auto"/>
            <w:right w:val="none" w:sz="0" w:space="0" w:color="auto"/>
          </w:divBdr>
        </w:div>
      </w:divsChild>
    </w:div>
    <w:div w:id="586501450">
      <w:bodyDiv w:val="1"/>
      <w:marLeft w:val="0"/>
      <w:marRight w:val="0"/>
      <w:marTop w:val="0"/>
      <w:marBottom w:val="0"/>
      <w:divBdr>
        <w:top w:val="none" w:sz="0" w:space="0" w:color="auto"/>
        <w:left w:val="none" w:sz="0" w:space="0" w:color="auto"/>
        <w:bottom w:val="none" w:sz="0" w:space="0" w:color="auto"/>
        <w:right w:val="none" w:sz="0" w:space="0" w:color="auto"/>
      </w:divBdr>
      <w:divsChild>
        <w:div w:id="378751957">
          <w:marLeft w:val="0"/>
          <w:marRight w:val="0"/>
          <w:marTop w:val="0"/>
          <w:marBottom w:val="0"/>
          <w:divBdr>
            <w:top w:val="none" w:sz="0" w:space="0" w:color="auto"/>
            <w:left w:val="none" w:sz="0" w:space="0" w:color="auto"/>
            <w:bottom w:val="none" w:sz="0" w:space="0" w:color="auto"/>
            <w:right w:val="none" w:sz="0" w:space="0" w:color="auto"/>
          </w:divBdr>
        </w:div>
        <w:div w:id="1052848885">
          <w:marLeft w:val="0"/>
          <w:marRight w:val="0"/>
          <w:marTop w:val="0"/>
          <w:marBottom w:val="0"/>
          <w:divBdr>
            <w:top w:val="none" w:sz="0" w:space="0" w:color="auto"/>
            <w:left w:val="none" w:sz="0" w:space="0" w:color="auto"/>
            <w:bottom w:val="none" w:sz="0" w:space="0" w:color="auto"/>
            <w:right w:val="none" w:sz="0" w:space="0" w:color="auto"/>
          </w:divBdr>
        </w:div>
        <w:div w:id="1768190954">
          <w:marLeft w:val="0"/>
          <w:marRight w:val="0"/>
          <w:marTop w:val="0"/>
          <w:marBottom w:val="0"/>
          <w:divBdr>
            <w:top w:val="none" w:sz="0" w:space="0" w:color="auto"/>
            <w:left w:val="none" w:sz="0" w:space="0" w:color="auto"/>
            <w:bottom w:val="none" w:sz="0" w:space="0" w:color="auto"/>
            <w:right w:val="none" w:sz="0" w:space="0" w:color="auto"/>
          </w:divBdr>
        </w:div>
        <w:div w:id="133497188">
          <w:marLeft w:val="0"/>
          <w:marRight w:val="0"/>
          <w:marTop w:val="0"/>
          <w:marBottom w:val="0"/>
          <w:divBdr>
            <w:top w:val="none" w:sz="0" w:space="0" w:color="auto"/>
            <w:left w:val="none" w:sz="0" w:space="0" w:color="auto"/>
            <w:bottom w:val="none" w:sz="0" w:space="0" w:color="auto"/>
            <w:right w:val="none" w:sz="0" w:space="0" w:color="auto"/>
          </w:divBdr>
        </w:div>
        <w:div w:id="1487937309">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2064911710">
          <w:marLeft w:val="0"/>
          <w:marRight w:val="0"/>
          <w:marTop w:val="0"/>
          <w:marBottom w:val="0"/>
          <w:divBdr>
            <w:top w:val="none" w:sz="0" w:space="0" w:color="auto"/>
            <w:left w:val="none" w:sz="0" w:space="0" w:color="auto"/>
            <w:bottom w:val="none" w:sz="0" w:space="0" w:color="auto"/>
            <w:right w:val="none" w:sz="0" w:space="0" w:color="auto"/>
          </w:divBdr>
        </w:div>
        <w:div w:id="1704788795">
          <w:marLeft w:val="0"/>
          <w:marRight w:val="0"/>
          <w:marTop w:val="0"/>
          <w:marBottom w:val="0"/>
          <w:divBdr>
            <w:top w:val="none" w:sz="0" w:space="0" w:color="auto"/>
            <w:left w:val="none" w:sz="0" w:space="0" w:color="auto"/>
            <w:bottom w:val="none" w:sz="0" w:space="0" w:color="auto"/>
            <w:right w:val="none" w:sz="0" w:space="0" w:color="auto"/>
          </w:divBdr>
        </w:div>
        <w:div w:id="1833789629">
          <w:marLeft w:val="0"/>
          <w:marRight w:val="0"/>
          <w:marTop w:val="0"/>
          <w:marBottom w:val="0"/>
          <w:divBdr>
            <w:top w:val="none" w:sz="0" w:space="0" w:color="auto"/>
            <w:left w:val="none" w:sz="0" w:space="0" w:color="auto"/>
            <w:bottom w:val="none" w:sz="0" w:space="0" w:color="auto"/>
            <w:right w:val="none" w:sz="0" w:space="0" w:color="auto"/>
          </w:divBdr>
        </w:div>
        <w:div w:id="899364343">
          <w:marLeft w:val="0"/>
          <w:marRight w:val="0"/>
          <w:marTop w:val="0"/>
          <w:marBottom w:val="0"/>
          <w:divBdr>
            <w:top w:val="none" w:sz="0" w:space="0" w:color="auto"/>
            <w:left w:val="none" w:sz="0" w:space="0" w:color="auto"/>
            <w:bottom w:val="none" w:sz="0" w:space="0" w:color="auto"/>
            <w:right w:val="none" w:sz="0" w:space="0" w:color="auto"/>
          </w:divBdr>
        </w:div>
        <w:div w:id="1795323132">
          <w:marLeft w:val="0"/>
          <w:marRight w:val="0"/>
          <w:marTop w:val="0"/>
          <w:marBottom w:val="0"/>
          <w:divBdr>
            <w:top w:val="none" w:sz="0" w:space="0" w:color="auto"/>
            <w:left w:val="none" w:sz="0" w:space="0" w:color="auto"/>
            <w:bottom w:val="none" w:sz="0" w:space="0" w:color="auto"/>
            <w:right w:val="none" w:sz="0" w:space="0" w:color="auto"/>
          </w:divBdr>
        </w:div>
        <w:div w:id="219555938">
          <w:marLeft w:val="0"/>
          <w:marRight w:val="0"/>
          <w:marTop w:val="0"/>
          <w:marBottom w:val="0"/>
          <w:divBdr>
            <w:top w:val="none" w:sz="0" w:space="0" w:color="auto"/>
            <w:left w:val="none" w:sz="0" w:space="0" w:color="auto"/>
            <w:bottom w:val="none" w:sz="0" w:space="0" w:color="auto"/>
            <w:right w:val="none" w:sz="0" w:space="0" w:color="auto"/>
          </w:divBdr>
        </w:div>
        <w:div w:id="1348366292">
          <w:marLeft w:val="0"/>
          <w:marRight w:val="0"/>
          <w:marTop w:val="0"/>
          <w:marBottom w:val="0"/>
          <w:divBdr>
            <w:top w:val="none" w:sz="0" w:space="0" w:color="auto"/>
            <w:left w:val="none" w:sz="0" w:space="0" w:color="auto"/>
            <w:bottom w:val="none" w:sz="0" w:space="0" w:color="auto"/>
            <w:right w:val="none" w:sz="0" w:space="0" w:color="auto"/>
          </w:divBdr>
        </w:div>
        <w:div w:id="108017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ombi.2015.10.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ihw.gov.au/reports/indigenous-australians/pregnancy-birth-outcomes-indigenous-women-2016-18/contents/summary" TargetMode="External"/><Relationship Id="rId12" Type="http://schemas.openxmlformats.org/officeDocument/2006/relationships/hyperlink" Target="https://doi.org/10.101/j.wombi.2020.12.009"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aihw.gov.au/reports/mothers-babies/australias-mothers-babies-2017-data-visualisations/contents/special-interest-groups/indigenous-mothers" TargetMode="External"/><Relationship Id="rId11" Type="http://schemas.openxmlformats.org/officeDocument/2006/relationships/hyperlink" Target="http://dx.doi.org/10.1016/j.wombi.2016.03.003" TargetMode="External"/><Relationship Id="rId5" Type="http://schemas.openxmlformats.org/officeDocument/2006/relationships/hyperlink" Target="https://www.indigenoushpf.gov.au/measures/3-12-atsi-people-health-workforce" TargetMode="External"/><Relationship Id="rId15" Type="http://schemas.openxmlformats.org/officeDocument/2006/relationships/customXml" Target="../customXml/item1.xml"/><Relationship Id="rId10" Type="http://schemas.openxmlformats.org/officeDocument/2006/relationships/hyperlink" Target="https://www.health.gov.au/health-topics/aboriginal-and-torres-strait-islander-health/how-we-support-health/closing-the-gap-health-measuresm" TargetMode="External"/><Relationship Id="rId4" Type="http://schemas.openxmlformats.org/officeDocument/2006/relationships/hyperlink" Target="https://www.abs.gov.au/statistics/people/population/births-australia/latest-release" TargetMode="External"/><Relationship Id="rId9" Type="http://schemas.openxmlformats.org/officeDocument/2006/relationships/hyperlink" Target="https://www.health.gov.au/resources/pregnancy-care-guidelines/part-a-optimising-pregnancy-care/pregnancy-care-for-aboriginal-and-torres-strait-islander-w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21C06B-634A-449A-97B7-9F3E7CBD0156}"/>
</file>

<file path=customXml/itemProps2.xml><?xml version="1.0" encoding="utf-8"?>
<ds:datastoreItem xmlns:ds="http://schemas.openxmlformats.org/officeDocument/2006/customXml" ds:itemID="{663737E7-E036-471D-9646-C03E6AAA4470}"/>
</file>

<file path=customXml/itemProps3.xml><?xml version="1.0" encoding="utf-8"?>
<ds:datastoreItem xmlns:ds="http://schemas.openxmlformats.org/officeDocument/2006/customXml" ds:itemID="{A853D753-13EC-41D7-B520-6A4A692411B7}"/>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Marjorie.Atchan</dc:creator>
  <cp:keywords/>
  <dc:description/>
  <cp:lastModifiedBy>Marjorie.Atchan</cp:lastModifiedBy>
  <cp:revision>1</cp:revision>
  <dcterms:created xsi:type="dcterms:W3CDTF">2022-09-19T00:42:00Z</dcterms:created>
  <dcterms:modified xsi:type="dcterms:W3CDTF">2022-09-19T00:47:00Z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