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F40" w:rsidP="002C2058" w:rsidRDefault="00575F40" w14:paraId="4D47F76C" w14:textId="039B328E">
      <w:pPr>
        <w:spacing w:line="360" w:lineRule="auto"/>
        <w:rPr>
          <w:b/>
          <w:bCs/>
          <w:sz w:val="22"/>
          <w:szCs w:val="22"/>
        </w:rPr>
      </w:pPr>
      <w:r>
        <w:rPr>
          <w:b/>
          <w:bCs/>
          <w:sz w:val="22"/>
          <w:szCs w:val="22"/>
        </w:rPr>
        <w:t>Brittanie Till u3155310</w:t>
      </w:r>
    </w:p>
    <w:p w:rsidRPr="00575F40" w:rsidR="00405270" w:rsidP="186B0A50" w:rsidRDefault="00405270" w14:paraId="5C7636A2" w14:textId="592A77EF">
      <w:pPr>
        <w:spacing w:line="360" w:lineRule="auto"/>
        <w:jc w:val="center"/>
        <w:rPr>
          <w:b w:val="1"/>
          <w:bCs w:val="1"/>
          <w:sz w:val="22"/>
          <w:szCs w:val="22"/>
        </w:rPr>
      </w:pPr>
      <w:r w:rsidRPr="186B0A50" w:rsidR="00405270">
        <w:rPr>
          <w:b w:val="1"/>
          <w:bCs w:val="1"/>
          <w:sz w:val="22"/>
          <w:szCs w:val="22"/>
        </w:rPr>
        <w:t>Introducing a Continuity of Care model for young women in Australian Capital Territory.</w:t>
      </w:r>
    </w:p>
    <w:p w:rsidRPr="00762975" w:rsidR="00405270" w:rsidP="11BAFC8F" w:rsidRDefault="00405270" w14:paraId="2299A368" w14:textId="77777777" w14:noSpellErr="1">
      <w:pPr>
        <w:spacing w:line="360" w:lineRule="auto"/>
        <w:ind w:firstLine="720"/>
        <w:rPr>
          <w:rFonts w:cs="Calibri" w:cstheme="minorAscii"/>
          <w:sz w:val="22"/>
          <w:szCs w:val="22"/>
        </w:rPr>
      </w:pPr>
      <w:r w:rsidRPr="11BAFC8F" w:rsidR="00405270">
        <w:rPr>
          <w:rFonts w:cs="Calibri" w:cstheme="minorAscii"/>
          <w:sz w:val="22"/>
          <w:szCs w:val="22"/>
        </w:rPr>
        <w:t xml:space="preserve">In Australia, young pregnant women continue to be seen as a major health and socioeconomical risk. Even with the pregnancy rate of this demographic decreasing since 1980. </w:t>
      </w:r>
    </w:p>
    <w:p w:rsidRPr="00762975" w:rsidR="00405270" w:rsidP="002C2058" w:rsidRDefault="00405270" w14:paraId="5F0B148A" w14:textId="2F708B06">
      <w:pPr>
        <w:spacing w:line="360" w:lineRule="auto"/>
        <w:rPr>
          <w:rFonts w:cstheme="minorHAnsi"/>
          <w:sz w:val="22"/>
          <w:szCs w:val="22"/>
        </w:rPr>
      </w:pPr>
      <w:r w:rsidRPr="00762975">
        <w:rPr>
          <w:rFonts w:cstheme="minorHAnsi"/>
          <w:sz w:val="22"/>
          <w:szCs w:val="22"/>
        </w:rPr>
        <w:t xml:space="preserve">In 2019, 7.7% of births in Australia were made up of young women aged 15-19 years, with no specific detail on the care they received. Current maternity options available for these women in the Australian Capital Territory, do not routinely allocate them to a continuity of care program. </w:t>
      </w:r>
    </w:p>
    <w:p w:rsidRPr="00762975" w:rsidR="00405270" w:rsidP="002C2058" w:rsidRDefault="00405270" w14:paraId="2CB5408A" w14:textId="77777777">
      <w:pPr>
        <w:spacing w:line="360" w:lineRule="auto"/>
        <w:rPr>
          <w:rFonts w:cstheme="minorHAnsi"/>
          <w:sz w:val="22"/>
          <w:szCs w:val="22"/>
        </w:rPr>
      </w:pPr>
      <w:r w:rsidRPr="139B19FA" w:rsidR="00405270">
        <w:rPr>
          <w:rFonts w:cs="Calibri" w:cstheme="minorAscii"/>
          <w:sz w:val="22"/>
          <w:szCs w:val="22"/>
        </w:rPr>
        <w:t>Young pregnant women and their babies may experience complexities such as, pre-eclampsia, eclampsia, instrumental births, pre-term births, low birth weight and admission to the Neonatal Intensive Care Unit. Minimal evidence exists within Australia; however, it does show young women who receive continuity of care, experience fewer complexities.</w:t>
      </w:r>
    </w:p>
    <w:p w:rsidRPr="00762975" w:rsidR="00405270" w:rsidP="11BAFC8F" w:rsidRDefault="00405270" w14:paraId="1A80B290" w14:textId="77777777" w14:noSpellErr="1">
      <w:pPr>
        <w:spacing w:line="360" w:lineRule="auto"/>
        <w:ind w:firstLine="720"/>
        <w:rPr>
          <w:rFonts w:cs="Calibri" w:cstheme="minorAscii"/>
          <w:sz w:val="22"/>
          <w:szCs w:val="22"/>
        </w:rPr>
      </w:pPr>
      <w:r w:rsidRPr="11BAFC8F" w:rsidR="00405270">
        <w:rPr>
          <w:rFonts w:cs="Calibri" w:cstheme="minorAscii"/>
          <w:sz w:val="22"/>
          <w:szCs w:val="22"/>
        </w:rPr>
        <w:t>The proposed policy is to introduce a continuity of care program for young women in the Australian Capital Territory. Young pregnant women at 12 weeks’ gestation will be invited to participate in this program, after registering their pregnancy with Canberra maternity option services. The continuity of care program will run and be supported by a small group of midwives, offering more appropriate and tailored education and support, during the antenatal, intrapartum, and postnatal periods. This will decrease the complexities these young women and their babies face.</w:t>
      </w:r>
    </w:p>
    <w:p w:rsidRPr="00762975" w:rsidR="00405270" w:rsidP="139B19FA" w:rsidRDefault="00405270" w14:paraId="307E82F3" w14:textId="79243F13">
      <w:pPr>
        <w:pStyle w:val="Normal"/>
        <w:spacing w:line="360" w:lineRule="auto"/>
        <w:ind w:firstLine="720"/>
        <w:rPr>
          <w:rFonts w:cs="Calibri" w:cstheme="minorAscii"/>
          <w:sz w:val="22"/>
          <w:szCs w:val="22"/>
        </w:rPr>
      </w:pPr>
      <w:r w:rsidRPr="139B19FA" w:rsidR="00405270">
        <w:rPr>
          <w:sz w:val="22"/>
          <w:szCs w:val="22"/>
        </w:rPr>
        <w:t xml:space="preserve">Once these young women complete the program, at approximately four weeks postpartum. Their experiences will be evaluated and change or enhance the program and meet the needs of young women. </w:t>
      </w:r>
      <w:r w:rsidRPr="139B19FA" w:rsidR="00405270">
        <w:rPr>
          <w:rFonts w:cs="Calibri" w:cstheme="minorAscii"/>
          <w:sz w:val="22"/>
          <w:szCs w:val="22"/>
        </w:rPr>
        <w:t>Ultimately, offering young women optimal outcomes for their pregnancy journey and beyond.</w:t>
      </w:r>
    </w:p>
    <w:p w:rsidRPr="00762975" w:rsidR="00405270" w:rsidRDefault="00405270" w14:paraId="00726A7D" w14:textId="77777777">
      <w:pPr>
        <w:rPr>
          <w:rFonts w:cstheme="minorHAnsi"/>
          <w:sz w:val="22"/>
          <w:szCs w:val="22"/>
        </w:rPr>
      </w:pPr>
    </w:p>
    <w:p w:rsidRPr="00762975" w:rsidR="00405270" w:rsidRDefault="00405270" w14:paraId="406BF874" w14:textId="77777777">
      <w:pPr>
        <w:rPr>
          <w:rFonts w:cstheme="minorHAnsi"/>
          <w:sz w:val="22"/>
          <w:szCs w:val="22"/>
        </w:rPr>
      </w:pPr>
    </w:p>
    <w:p w:rsidRPr="002C2058" w:rsidR="00405270" w:rsidP="11BAFC8F" w:rsidRDefault="00405270" w14:paraId="01C98E91" w14:textId="6567098F">
      <w:pPr>
        <w:rPr>
          <w:rFonts w:cs="Calibri" w:cstheme="minorAscii"/>
        </w:rPr>
      </w:pPr>
      <w:r w:rsidRPr="11BAFC8F">
        <w:rPr>
          <w:rFonts w:cs="Calibri" w:cstheme="minorAscii"/>
        </w:rPr>
        <w:br w:type="page"/>
      </w:r>
      <w:r w:rsidRPr="11BAFC8F" w:rsidR="00405270">
        <w:rPr>
          <w:rFonts w:cs="Calibri" w:cstheme="minorAscii"/>
          <w:b w:val="1"/>
          <w:bCs w:val="1"/>
          <w:sz w:val="22"/>
          <w:szCs w:val="22"/>
        </w:rPr>
        <w:t>Referenc</w:t>
      </w:r>
      <w:r w:rsidRPr="11BAFC8F" w:rsidR="008417A4">
        <w:rPr>
          <w:rFonts w:cs="Calibri" w:cstheme="minorAscii"/>
          <w:b w:val="1"/>
          <w:bCs w:val="1"/>
          <w:sz w:val="22"/>
          <w:szCs w:val="22"/>
        </w:rPr>
        <w:t>es:</w:t>
      </w:r>
    </w:p>
    <w:p w:rsidRPr="002C2058" w:rsidR="00405270" w:rsidP="002C2058" w:rsidRDefault="00405270" w14:paraId="7FF5B846" w14:textId="7777777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Allen, J., Gamble, J., Stapleton, H., &amp; Kildea, S. (2012). Does the way maternity care is provided affect maternal and neonatal outcomes for young women? A review of the research literature. </w:t>
      </w:r>
      <w:r w:rsidRPr="002C2058">
        <w:rPr>
          <w:rFonts w:asciiTheme="minorHAnsi" w:hAnsiTheme="minorHAnsi" w:cstheme="minorHAnsi"/>
          <w:i/>
          <w:noProof/>
          <w:sz w:val="22"/>
          <w:szCs w:val="22"/>
        </w:rPr>
        <w:t>Women &amp; Birth, 25</w:t>
      </w:r>
      <w:r w:rsidRPr="002C2058">
        <w:rPr>
          <w:rFonts w:asciiTheme="minorHAnsi" w:hAnsiTheme="minorHAnsi" w:cstheme="minorHAnsi"/>
          <w:noProof/>
          <w:sz w:val="22"/>
          <w:szCs w:val="22"/>
        </w:rPr>
        <w:t xml:space="preserve">(2), 54-63. https://doi.org/10.1016/j.wombi.2011.03.002 </w:t>
      </w:r>
    </w:p>
    <w:p w:rsidRPr="002C2058" w:rsidR="00405270" w:rsidP="002C2058" w:rsidRDefault="00405270" w14:paraId="18881399" w14:textId="7777777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Allen, J., Gibbons, K., Beckmann, M., Tracy, M., Stapleton, H., &amp; Kildea, S. (2015). Does model of maternity care make a difference to birth outcomes for young women? A retrospective cohort study. </w:t>
      </w:r>
      <w:r w:rsidRPr="002C2058">
        <w:rPr>
          <w:rFonts w:asciiTheme="minorHAnsi" w:hAnsiTheme="minorHAnsi" w:cstheme="minorHAnsi"/>
          <w:i/>
          <w:noProof/>
          <w:sz w:val="22"/>
          <w:szCs w:val="22"/>
        </w:rPr>
        <w:t>International Journal of Nursing Studies, 52</w:t>
      </w:r>
      <w:r w:rsidRPr="002C2058">
        <w:rPr>
          <w:rFonts w:asciiTheme="minorHAnsi" w:hAnsiTheme="minorHAnsi" w:cstheme="minorHAnsi"/>
          <w:noProof/>
          <w:sz w:val="22"/>
          <w:szCs w:val="22"/>
        </w:rPr>
        <w:t xml:space="preserve">(8), 1332-1342. https://doi.org/10.1016/j.ijnurstu.2015.04.011 </w:t>
      </w:r>
    </w:p>
    <w:p w:rsidRPr="002C2058" w:rsidR="00405270" w:rsidP="002C2058" w:rsidRDefault="00405270" w14:paraId="28820514" w14:textId="21C78EE2">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Allen, J., Kildea, S., &amp; Stapleton, H. (2016). How optimal caseload midwifery can modify predictors for preterm birth in young women: Integrated findings from a mixed methods study. </w:t>
      </w:r>
      <w:r w:rsidRPr="002C2058">
        <w:rPr>
          <w:rFonts w:asciiTheme="minorHAnsi" w:hAnsiTheme="minorHAnsi" w:cstheme="minorHAnsi"/>
          <w:i/>
          <w:noProof/>
          <w:sz w:val="22"/>
          <w:szCs w:val="22"/>
        </w:rPr>
        <w:t>Midwifery, 41</w:t>
      </w:r>
      <w:r w:rsidRPr="002C2058">
        <w:rPr>
          <w:rFonts w:asciiTheme="minorHAnsi" w:hAnsiTheme="minorHAnsi" w:cstheme="minorHAnsi"/>
          <w:noProof/>
          <w:sz w:val="22"/>
          <w:szCs w:val="22"/>
        </w:rPr>
        <w:t xml:space="preserve">, 30-38. https://doi.org/https://doi.org/10.1016/j.midw.2016.07.012 </w:t>
      </w:r>
    </w:p>
    <w:p w:rsidRPr="002C2058" w:rsidR="00405270" w:rsidP="002C2058" w:rsidRDefault="00405270" w14:paraId="4D012B52" w14:textId="73EF10D4">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Australian Government. (2017). Canberra</w:t>
      </w:r>
      <w:r w:rsidR="00575F40">
        <w:rPr>
          <w:rFonts w:asciiTheme="minorHAnsi" w:hAnsiTheme="minorHAnsi" w:cstheme="minorHAnsi"/>
          <w:noProof/>
          <w:sz w:val="22"/>
          <w:szCs w:val="22"/>
        </w:rPr>
        <w:t xml:space="preserve"> </w:t>
      </w:r>
      <w:r w:rsidRPr="002C2058" w:rsidR="00762975">
        <w:rPr>
          <w:rFonts w:asciiTheme="minorHAnsi" w:hAnsiTheme="minorHAnsi" w:cstheme="minorHAnsi"/>
          <w:noProof/>
          <w:sz w:val="22"/>
          <w:szCs w:val="22"/>
        </w:rPr>
        <w:t>h</w:t>
      </w:r>
      <w:r w:rsidRPr="002C2058">
        <w:rPr>
          <w:rFonts w:asciiTheme="minorHAnsi" w:hAnsiTheme="minorHAnsi" w:cstheme="minorHAnsi"/>
          <w:noProof/>
          <w:sz w:val="22"/>
          <w:szCs w:val="22"/>
        </w:rPr>
        <w:t xml:space="preserve">ospital and </w:t>
      </w:r>
      <w:r w:rsidRPr="002C2058" w:rsidR="00762975">
        <w:rPr>
          <w:rFonts w:asciiTheme="minorHAnsi" w:hAnsiTheme="minorHAnsi" w:cstheme="minorHAnsi"/>
          <w:noProof/>
          <w:sz w:val="22"/>
          <w:szCs w:val="22"/>
        </w:rPr>
        <w:t>h</w:t>
      </w:r>
      <w:r w:rsidRPr="002C2058">
        <w:rPr>
          <w:rFonts w:asciiTheme="minorHAnsi" w:hAnsiTheme="minorHAnsi" w:cstheme="minorHAnsi"/>
          <w:noProof/>
          <w:sz w:val="22"/>
          <w:szCs w:val="22"/>
        </w:rPr>
        <w:t xml:space="preserve">ealth </w:t>
      </w:r>
      <w:r w:rsidRPr="002C2058" w:rsidR="00762975">
        <w:rPr>
          <w:rFonts w:asciiTheme="minorHAnsi" w:hAnsiTheme="minorHAnsi" w:cstheme="minorHAnsi"/>
          <w:noProof/>
          <w:sz w:val="22"/>
          <w:szCs w:val="22"/>
        </w:rPr>
        <w:t>s</w:t>
      </w:r>
      <w:r w:rsidRPr="002C2058">
        <w:rPr>
          <w:rFonts w:asciiTheme="minorHAnsi" w:hAnsiTheme="minorHAnsi" w:cstheme="minorHAnsi"/>
          <w:noProof/>
          <w:sz w:val="22"/>
          <w:szCs w:val="22"/>
        </w:rPr>
        <w:t xml:space="preserve">ervices </w:t>
      </w:r>
      <w:r w:rsidRPr="002C2058" w:rsidR="00762975">
        <w:rPr>
          <w:rFonts w:asciiTheme="minorHAnsi" w:hAnsiTheme="minorHAnsi" w:cstheme="minorHAnsi"/>
          <w:noProof/>
          <w:sz w:val="22"/>
          <w:szCs w:val="22"/>
        </w:rPr>
        <w:t>o</w:t>
      </w:r>
      <w:r w:rsidRPr="002C2058">
        <w:rPr>
          <w:rFonts w:asciiTheme="minorHAnsi" w:hAnsiTheme="minorHAnsi" w:cstheme="minorHAnsi"/>
          <w:noProof/>
          <w:sz w:val="22"/>
          <w:szCs w:val="22"/>
        </w:rPr>
        <w:t xml:space="preserve">perational </w:t>
      </w:r>
      <w:r w:rsidRPr="002C2058" w:rsidR="00762975">
        <w:rPr>
          <w:rFonts w:asciiTheme="minorHAnsi" w:hAnsiTheme="minorHAnsi" w:cstheme="minorHAnsi"/>
          <w:noProof/>
          <w:sz w:val="22"/>
          <w:szCs w:val="22"/>
        </w:rPr>
        <w:t>g</w:t>
      </w:r>
      <w:r w:rsidRPr="002C2058">
        <w:rPr>
          <w:rFonts w:asciiTheme="minorHAnsi" w:hAnsiTheme="minorHAnsi" w:cstheme="minorHAnsi"/>
          <w:noProof/>
          <w:sz w:val="22"/>
          <w:szCs w:val="22"/>
        </w:rPr>
        <w:t xml:space="preserve">uideline STEP AHEAD </w:t>
      </w:r>
      <w:r w:rsidRPr="002C2058" w:rsidR="00762975">
        <w:rPr>
          <w:rFonts w:asciiTheme="minorHAnsi" w:hAnsiTheme="minorHAnsi" w:cstheme="minorHAnsi"/>
          <w:noProof/>
          <w:sz w:val="22"/>
          <w:szCs w:val="22"/>
        </w:rPr>
        <w:t>p</w:t>
      </w:r>
      <w:r w:rsidRPr="002C2058">
        <w:rPr>
          <w:rFonts w:asciiTheme="minorHAnsi" w:hAnsiTheme="minorHAnsi" w:cstheme="minorHAnsi"/>
          <w:noProof/>
          <w:sz w:val="22"/>
          <w:szCs w:val="22"/>
        </w:rPr>
        <w:t xml:space="preserve">rogram: Antenatal care of young women requiring additional support. https://www.health.act.gov.au/sites/default/files/2018-09/STEP%20AHEAD%20Program%20-%20Antenatal%20care%20of%20young%20women%20requiring%20additional%20support.docx </w:t>
      </w:r>
    </w:p>
    <w:p w:rsidRPr="002C2058" w:rsidR="00405270" w:rsidP="002C2058" w:rsidRDefault="00405270" w14:paraId="18757164" w14:textId="7FC1288C">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Australian Human Rights Commission. (2017). </w:t>
      </w:r>
      <w:r w:rsidRPr="002C2058">
        <w:rPr>
          <w:rFonts w:asciiTheme="minorHAnsi" w:hAnsiTheme="minorHAnsi" w:cstheme="minorHAnsi"/>
          <w:i/>
          <w:noProof/>
          <w:sz w:val="22"/>
          <w:szCs w:val="22"/>
        </w:rPr>
        <w:t xml:space="preserve">The rights and needs of young parents and their children </w:t>
      </w:r>
      <w:r w:rsidRPr="002C2058">
        <w:rPr>
          <w:rFonts w:asciiTheme="minorHAnsi" w:hAnsiTheme="minorHAnsi" w:cstheme="minorHAnsi"/>
          <w:noProof/>
          <w:sz w:val="22"/>
          <w:szCs w:val="22"/>
        </w:rPr>
        <w:t>(A summary of key findings from the Childrens Right Report 2017, Issue). https://humanrights.gov.au/sites/default/files/AHRC_CRR_2017_Summary.pdf?_ga=2.261445135.365868256.1648089140-85759486.1648089140</w:t>
      </w:r>
    </w:p>
    <w:p w:rsidRPr="002C2058" w:rsidR="00405270" w:rsidP="002C2058" w:rsidRDefault="00405270" w14:paraId="4C29AAB8" w14:textId="7777777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Australian Institute of Health &amp; Welfare. (2018). </w:t>
      </w:r>
      <w:r w:rsidRPr="002C2058">
        <w:rPr>
          <w:rFonts w:asciiTheme="minorHAnsi" w:hAnsiTheme="minorHAnsi" w:cstheme="minorHAnsi"/>
          <w:i/>
          <w:noProof/>
          <w:sz w:val="22"/>
          <w:szCs w:val="22"/>
        </w:rPr>
        <w:t>Children’s Headline Indicators</w:t>
      </w:r>
      <w:r w:rsidRPr="002C2058">
        <w:rPr>
          <w:rFonts w:asciiTheme="minorHAnsi" w:hAnsiTheme="minorHAnsi" w:cstheme="minorHAnsi"/>
          <w:noProof/>
          <w:sz w:val="22"/>
          <w:szCs w:val="22"/>
        </w:rPr>
        <w:t>. https://www.aihw.gov.au/reports/children-youth/childrens-headline-indicators</w:t>
      </w:r>
    </w:p>
    <w:p w:rsidRPr="002C2058" w:rsidR="00405270" w:rsidP="002C2058" w:rsidRDefault="00405270" w14:paraId="5BFA598F" w14:textId="7777777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Australian Institute of Health &amp; Welfare. (2022). </w:t>
      </w:r>
      <w:r w:rsidRPr="002C2058">
        <w:rPr>
          <w:rFonts w:asciiTheme="minorHAnsi" w:hAnsiTheme="minorHAnsi" w:cstheme="minorHAnsi"/>
          <w:i/>
          <w:noProof/>
          <w:sz w:val="22"/>
          <w:szCs w:val="22"/>
        </w:rPr>
        <w:t>Australia's children</w:t>
      </w:r>
      <w:r w:rsidRPr="002C2058">
        <w:rPr>
          <w:rFonts w:asciiTheme="minorHAnsi" w:hAnsiTheme="minorHAnsi" w:cstheme="minorHAnsi"/>
          <w:noProof/>
          <w:sz w:val="22"/>
          <w:szCs w:val="22"/>
        </w:rPr>
        <w:t>. https://www.aihw.gov.au/reports/children-youth/australias-children</w:t>
      </w:r>
    </w:p>
    <w:p w:rsidRPr="002C2058" w:rsidR="00405270" w:rsidP="002C2058" w:rsidRDefault="00405270" w14:paraId="0081B6A5" w14:textId="7777777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Brand, G., Morrison, P., &amp; Down, B. (2014a). How do health professionals support pregnant and young mothers in the community? A selective review of the research literature. </w:t>
      </w:r>
      <w:r w:rsidRPr="002C2058">
        <w:rPr>
          <w:rFonts w:asciiTheme="minorHAnsi" w:hAnsiTheme="minorHAnsi" w:cstheme="minorHAnsi"/>
          <w:i/>
          <w:noProof/>
          <w:sz w:val="22"/>
          <w:szCs w:val="22"/>
        </w:rPr>
        <w:t>Women &amp; Birth, 27</w:t>
      </w:r>
      <w:r w:rsidRPr="002C2058">
        <w:rPr>
          <w:rFonts w:asciiTheme="minorHAnsi" w:hAnsiTheme="minorHAnsi" w:cstheme="minorHAnsi"/>
          <w:noProof/>
          <w:sz w:val="22"/>
          <w:szCs w:val="22"/>
        </w:rPr>
        <w:t xml:space="preserve">(3), 174-178. https://doi.org/10.1016/j.wombi.2014.05.004 </w:t>
      </w:r>
    </w:p>
    <w:p w:rsidRPr="002C2058" w:rsidR="00405270" w:rsidP="002C2058" w:rsidRDefault="00405270" w14:paraId="773C2F02" w14:textId="7777777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Brand, G., Morrison, P., &amp; Down, B. (2014b). Scaffolding young Australian women's journey to motherhood: a narrative understanding. </w:t>
      </w:r>
      <w:r w:rsidRPr="002C2058">
        <w:rPr>
          <w:rFonts w:asciiTheme="minorHAnsi" w:hAnsiTheme="minorHAnsi" w:cstheme="minorHAnsi"/>
          <w:i/>
          <w:noProof/>
          <w:sz w:val="22"/>
          <w:szCs w:val="22"/>
        </w:rPr>
        <w:t>Health &amp; Social Care in the Community, 22</w:t>
      </w:r>
      <w:r w:rsidRPr="002C2058">
        <w:rPr>
          <w:rFonts w:asciiTheme="minorHAnsi" w:hAnsiTheme="minorHAnsi" w:cstheme="minorHAnsi"/>
          <w:noProof/>
          <w:sz w:val="22"/>
          <w:szCs w:val="22"/>
        </w:rPr>
        <w:t xml:space="preserve">(5), 497-505. https://doi.org/10.1111/hsc.12106 </w:t>
      </w:r>
    </w:p>
    <w:p w:rsidRPr="002C2058" w:rsidR="00405270" w:rsidP="002C2058" w:rsidRDefault="00405270" w14:paraId="70FDEE8D" w14:textId="7777777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Hertfelt Wahn, E., von Post, I., &amp; Nissen, E. (2007). A description of Swedish midwives' reflections on their experience of caring for teenage girls during pregnancy and childbirth. </w:t>
      </w:r>
      <w:r w:rsidRPr="002C2058">
        <w:rPr>
          <w:rFonts w:asciiTheme="minorHAnsi" w:hAnsiTheme="minorHAnsi" w:cstheme="minorHAnsi"/>
          <w:i/>
          <w:noProof/>
          <w:sz w:val="22"/>
          <w:szCs w:val="22"/>
        </w:rPr>
        <w:t>Midwifery, 23</w:t>
      </w:r>
      <w:r w:rsidRPr="002C2058">
        <w:rPr>
          <w:rFonts w:asciiTheme="minorHAnsi" w:hAnsiTheme="minorHAnsi" w:cstheme="minorHAnsi"/>
          <w:noProof/>
          <w:sz w:val="22"/>
          <w:szCs w:val="22"/>
        </w:rPr>
        <w:t xml:space="preserve">(3), 269-278. https://doi.org/10.1016/j.midw.2006.02.004 </w:t>
      </w:r>
    </w:p>
    <w:p w:rsidRPr="002C2058" w:rsidR="00405270" w:rsidP="002C2058" w:rsidRDefault="00405270" w14:paraId="5E29A8EE" w14:textId="1A2A6EE5">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Lewis, L. N., Hickey, M., Doherty, D. A., &amp; Skinner, S. R. (2009). How do pregnancy outcomes differ in teenage mothers? A Western Australian </w:t>
      </w:r>
      <w:r w:rsidRPr="002C2058" w:rsidR="00762975">
        <w:rPr>
          <w:rFonts w:asciiTheme="minorHAnsi" w:hAnsiTheme="minorHAnsi" w:cstheme="minorHAnsi"/>
          <w:noProof/>
          <w:sz w:val="22"/>
          <w:szCs w:val="22"/>
        </w:rPr>
        <w:t>s</w:t>
      </w:r>
      <w:r w:rsidRPr="002C2058">
        <w:rPr>
          <w:rFonts w:asciiTheme="minorHAnsi" w:hAnsiTheme="minorHAnsi" w:cstheme="minorHAnsi"/>
          <w:noProof/>
          <w:sz w:val="22"/>
          <w:szCs w:val="22"/>
        </w:rPr>
        <w:t xml:space="preserve">tudy. </w:t>
      </w:r>
      <w:r w:rsidRPr="002C2058">
        <w:rPr>
          <w:rFonts w:asciiTheme="minorHAnsi" w:hAnsiTheme="minorHAnsi" w:cstheme="minorHAnsi"/>
          <w:i/>
          <w:noProof/>
          <w:sz w:val="22"/>
          <w:szCs w:val="22"/>
        </w:rPr>
        <w:t>Medical Journal of Australia, 190</w:t>
      </w:r>
      <w:r w:rsidRPr="002C2058">
        <w:rPr>
          <w:rFonts w:asciiTheme="minorHAnsi" w:hAnsiTheme="minorHAnsi" w:cstheme="minorHAnsi"/>
          <w:noProof/>
          <w:sz w:val="22"/>
          <w:szCs w:val="22"/>
        </w:rPr>
        <w:t xml:space="preserve">(10), 537-541. https://doi.org/10.5694/j.1326-5377.2009.tb02553.x </w:t>
      </w:r>
    </w:p>
    <w:p w:rsidRPr="002C2058" w:rsidR="00405270" w:rsidP="002C2058" w:rsidRDefault="00405270" w14:paraId="3A2973D2" w14:textId="1B8F1E81">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Lewis, L. N., &amp; Skinner, S. R. (2014). Adolescent pregnancy in Australia. In A. L. Cherry &amp; M. E. Dillon (Eds.), </w:t>
      </w:r>
      <w:r w:rsidRPr="002C2058">
        <w:rPr>
          <w:rFonts w:asciiTheme="minorHAnsi" w:hAnsiTheme="minorHAnsi" w:cstheme="minorHAnsi"/>
          <w:i/>
          <w:noProof/>
          <w:sz w:val="22"/>
          <w:szCs w:val="22"/>
        </w:rPr>
        <w:t>International Handbook of Adolescent Pregnancy: Medical, Psychosocial, and Public Health Responses</w:t>
      </w:r>
      <w:r w:rsidRPr="002C2058">
        <w:rPr>
          <w:rFonts w:asciiTheme="minorHAnsi" w:hAnsiTheme="minorHAnsi" w:cstheme="minorHAnsi"/>
          <w:noProof/>
          <w:sz w:val="22"/>
          <w:szCs w:val="22"/>
        </w:rPr>
        <w:t xml:space="preserve"> (pp. 191-203). Springer US. https://doi.org/10.1007/978-1-4899-8026-7_10 </w:t>
      </w:r>
    </w:p>
    <w:p w:rsidRPr="002C2058" w:rsidR="00405270" w:rsidP="002C2058" w:rsidRDefault="00405270" w14:paraId="0EA45F02" w14:textId="39246E91">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OECD. (2021). SF2.3: Age of mothers at childbirth and age-specific fertility. https://www.oecd.org/els/soc/SF_2_3_Age_mothers_childbirth.pdf </w:t>
      </w:r>
    </w:p>
    <w:p w:rsidRPr="002C2058" w:rsidR="00405270" w:rsidP="002C2058" w:rsidRDefault="00405270" w14:paraId="06E20AD8" w14:textId="7777777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Qu, L. (2020). </w:t>
      </w:r>
      <w:r w:rsidRPr="002C2058">
        <w:rPr>
          <w:rFonts w:asciiTheme="minorHAnsi" w:hAnsiTheme="minorHAnsi" w:cstheme="minorHAnsi"/>
          <w:i/>
          <w:noProof/>
          <w:sz w:val="22"/>
          <w:szCs w:val="22"/>
        </w:rPr>
        <w:t>Having children</w:t>
      </w:r>
      <w:r w:rsidRPr="002C2058">
        <w:rPr>
          <w:rFonts w:asciiTheme="minorHAnsi" w:hAnsiTheme="minorHAnsi" w:cstheme="minorHAnsi"/>
          <w:noProof/>
          <w:sz w:val="22"/>
          <w:szCs w:val="22"/>
        </w:rPr>
        <w:t>. https://aifs.gov.au/research/research-reports/families-then-now-having-children</w:t>
      </w:r>
    </w:p>
    <w:p w:rsidRPr="002C2058" w:rsidR="00405270" w:rsidP="11BAFC8F" w:rsidRDefault="00405270" w14:paraId="3DC99988" w14:noSpellErr="1" w14:textId="3DFF23B7">
      <w:pPr>
        <w:pStyle w:val="EndNoteBibliography"/>
        <w:ind w:left="720" w:hanging="720"/>
        <w:rPr>
          <w:rFonts w:ascii="Calibri" w:hAnsi="Calibri" w:cs="Calibri" w:asciiTheme="minorAscii" w:hAnsiTheme="minorAscii" w:cstheme="minorAscii"/>
          <w:noProof/>
          <w:sz w:val="22"/>
          <w:szCs w:val="22"/>
        </w:rPr>
      </w:pPr>
      <w:r w:rsidRPr="11BAFC8F" w:rsidR="00405270">
        <w:rPr>
          <w:rFonts w:ascii="Calibri" w:hAnsi="Calibri" w:cs="Calibri" w:asciiTheme="minorAscii" w:hAnsiTheme="minorAscii" w:cstheme="minorAscii"/>
          <w:noProof/>
          <w:sz w:val="22"/>
          <w:szCs w:val="22"/>
        </w:rPr>
        <w:t xml:space="preserve">Redshaw, M., Hennegan, J., &amp; Miller, Y. (2014). Young women's recent experience of labour and birth care in Queensland. </w:t>
      </w:r>
      <w:r w:rsidRPr="11BAFC8F" w:rsidR="00405270">
        <w:rPr>
          <w:rFonts w:ascii="Calibri" w:hAnsi="Calibri" w:cs="Calibri" w:asciiTheme="minorAscii" w:hAnsiTheme="minorAscii" w:cstheme="minorAscii"/>
          <w:i w:val="1"/>
          <w:iCs w:val="1"/>
          <w:noProof/>
          <w:sz w:val="22"/>
          <w:szCs w:val="22"/>
        </w:rPr>
        <w:t>Midwifery, 30</w:t>
      </w:r>
      <w:r w:rsidRPr="11BAFC8F" w:rsidR="00405270">
        <w:rPr>
          <w:rFonts w:ascii="Calibri" w:hAnsi="Calibri" w:cs="Calibri" w:asciiTheme="minorAscii" w:hAnsiTheme="minorAscii" w:cstheme="minorAscii"/>
          <w:noProof/>
          <w:sz w:val="22"/>
          <w:szCs w:val="22"/>
        </w:rPr>
        <w:t xml:space="preserve">(7), 310-316. https://doi.org/10.1016/j.midw.2013.06.018 </w:t>
      </w:r>
    </w:p>
    <w:p w:rsidRPr="002C2058" w:rsidR="00405270" w:rsidP="002C2058" w:rsidRDefault="00405270" w14:paraId="7A13C72D" w14:textId="25BD9222">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lastRenderedPageBreak/>
        <w:t xml:space="preserve">Ross, N. J., Church, S., Hill, M., Seaman, P., &amp; Roberts, T. (2012). The </w:t>
      </w:r>
      <w:r w:rsidRPr="002C2058" w:rsidR="00762975">
        <w:rPr>
          <w:rFonts w:asciiTheme="minorHAnsi" w:hAnsiTheme="minorHAnsi" w:cstheme="minorHAnsi"/>
          <w:noProof/>
          <w:sz w:val="22"/>
          <w:szCs w:val="22"/>
        </w:rPr>
        <w:t>p</w:t>
      </w:r>
      <w:r w:rsidRPr="002C2058">
        <w:rPr>
          <w:rFonts w:asciiTheme="minorHAnsi" w:hAnsiTheme="minorHAnsi" w:cstheme="minorHAnsi"/>
          <w:noProof/>
          <w:sz w:val="22"/>
          <w:szCs w:val="22"/>
        </w:rPr>
        <w:t xml:space="preserve">erspectives of </w:t>
      </w:r>
      <w:r w:rsidRPr="002C2058" w:rsidR="00762975">
        <w:rPr>
          <w:rFonts w:asciiTheme="minorHAnsi" w:hAnsiTheme="minorHAnsi" w:cstheme="minorHAnsi"/>
          <w:noProof/>
          <w:sz w:val="22"/>
          <w:szCs w:val="22"/>
        </w:rPr>
        <w:t>y</w:t>
      </w:r>
      <w:r w:rsidRPr="002C2058">
        <w:rPr>
          <w:rFonts w:asciiTheme="minorHAnsi" w:hAnsiTheme="minorHAnsi" w:cstheme="minorHAnsi"/>
          <w:noProof/>
          <w:sz w:val="22"/>
          <w:szCs w:val="22"/>
        </w:rPr>
        <w:t xml:space="preserve">oung </w:t>
      </w:r>
      <w:r w:rsidRPr="002C2058" w:rsidR="00762975">
        <w:rPr>
          <w:rFonts w:asciiTheme="minorHAnsi" w:hAnsiTheme="minorHAnsi" w:cstheme="minorHAnsi"/>
          <w:noProof/>
          <w:sz w:val="22"/>
          <w:szCs w:val="22"/>
        </w:rPr>
        <w:t>m</w:t>
      </w:r>
      <w:r w:rsidRPr="002C2058">
        <w:rPr>
          <w:rFonts w:asciiTheme="minorHAnsi" w:hAnsiTheme="minorHAnsi" w:cstheme="minorHAnsi"/>
          <w:noProof/>
          <w:sz w:val="22"/>
          <w:szCs w:val="22"/>
        </w:rPr>
        <w:t xml:space="preserve">en and </w:t>
      </w:r>
      <w:r w:rsidRPr="002C2058" w:rsidR="00762975">
        <w:rPr>
          <w:rFonts w:asciiTheme="minorHAnsi" w:hAnsiTheme="minorHAnsi" w:cstheme="minorHAnsi"/>
          <w:noProof/>
          <w:sz w:val="22"/>
          <w:szCs w:val="22"/>
        </w:rPr>
        <w:t>t</w:t>
      </w:r>
      <w:r w:rsidRPr="002C2058">
        <w:rPr>
          <w:rFonts w:asciiTheme="minorHAnsi" w:hAnsiTheme="minorHAnsi" w:cstheme="minorHAnsi"/>
          <w:noProof/>
          <w:sz w:val="22"/>
          <w:szCs w:val="22"/>
        </w:rPr>
        <w:t xml:space="preserve">heir </w:t>
      </w:r>
      <w:r w:rsidRPr="002C2058" w:rsidR="00762975">
        <w:rPr>
          <w:rFonts w:asciiTheme="minorHAnsi" w:hAnsiTheme="minorHAnsi" w:cstheme="minorHAnsi"/>
          <w:noProof/>
          <w:sz w:val="22"/>
          <w:szCs w:val="22"/>
        </w:rPr>
        <w:t>t</w:t>
      </w:r>
      <w:r w:rsidRPr="002C2058">
        <w:rPr>
          <w:rFonts w:asciiTheme="minorHAnsi" w:hAnsiTheme="minorHAnsi" w:cstheme="minorHAnsi"/>
          <w:noProof/>
          <w:sz w:val="22"/>
          <w:szCs w:val="22"/>
        </w:rPr>
        <w:t xml:space="preserve">eenage </w:t>
      </w:r>
      <w:r w:rsidRPr="002C2058" w:rsidR="00762975">
        <w:rPr>
          <w:rFonts w:asciiTheme="minorHAnsi" w:hAnsiTheme="minorHAnsi" w:cstheme="minorHAnsi"/>
          <w:noProof/>
          <w:sz w:val="22"/>
          <w:szCs w:val="22"/>
        </w:rPr>
        <w:t>p</w:t>
      </w:r>
      <w:r w:rsidRPr="002C2058">
        <w:rPr>
          <w:rFonts w:asciiTheme="minorHAnsi" w:hAnsiTheme="minorHAnsi" w:cstheme="minorHAnsi"/>
          <w:noProof/>
          <w:sz w:val="22"/>
          <w:szCs w:val="22"/>
        </w:rPr>
        <w:t xml:space="preserve">artners on </w:t>
      </w:r>
      <w:r w:rsidRPr="002C2058" w:rsidR="00762975">
        <w:rPr>
          <w:rFonts w:asciiTheme="minorHAnsi" w:hAnsiTheme="minorHAnsi" w:cstheme="minorHAnsi"/>
          <w:noProof/>
          <w:sz w:val="22"/>
          <w:szCs w:val="22"/>
        </w:rPr>
        <w:t>m</w:t>
      </w:r>
      <w:r w:rsidRPr="002C2058">
        <w:rPr>
          <w:rFonts w:asciiTheme="minorHAnsi" w:hAnsiTheme="minorHAnsi" w:cstheme="minorHAnsi"/>
          <w:noProof/>
          <w:sz w:val="22"/>
          <w:szCs w:val="22"/>
        </w:rPr>
        <w:t xml:space="preserve">aternity and </w:t>
      </w:r>
      <w:r w:rsidRPr="002C2058" w:rsidR="00762975">
        <w:rPr>
          <w:rFonts w:asciiTheme="minorHAnsi" w:hAnsiTheme="minorHAnsi" w:cstheme="minorHAnsi"/>
          <w:noProof/>
          <w:sz w:val="22"/>
          <w:szCs w:val="22"/>
        </w:rPr>
        <w:t>h</w:t>
      </w:r>
      <w:r w:rsidRPr="002C2058">
        <w:rPr>
          <w:rFonts w:asciiTheme="minorHAnsi" w:hAnsiTheme="minorHAnsi" w:cstheme="minorHAnsi"/>
          <w:noProof/>
          <w:sz w:val="22"/>
          <w:szCs w:val="22"/>
        </w:rPr>
        <w:t xml:space="preserve">ealth </w:t>
      </w:r>
      <w:r w:rsidRPr="002C2058" w:rsidR="00762975">
        <w:rPr>
          <w:rFonts w:asciiTheme="minorHAnsi" w:hAnsiTheme="minorHAnsi" w:cstheme="minorHAnsi"/>
          <w:noProof/>
          <w:sz w:val="22"/>
          <w:szCs w:val="22"/>
        </w:rPr>
        <w:t>s</w:t>
      </w:r>
      <w:r w:rsidRPr="002C2058">
        <w:rPr>
          <w:rFonts w:asciiTheme="minorHAnsi" w:hAnsiTheme="minorHAnsi" w:cstheme="minorHAnsi"/>
          <w:noProof/>
          <w:sz w:val="22"/>
          <w:szCs w:val="22"/>
        </w:rPr>
        <w:t xml:space="preserve">ervices </w:t>
      </w:r>
      <w:r w:rsidRPr="002C2058" w:rsidR="00762975">
        <w:rPr>
          <w:rFonts w:asciiTheme="minorHAnsi" w:hAnsiTheme="minorHAnsi" w:cstheme="minorHAnsi"/>
          <w:noProof/>
          <w:sz w:val="22"/>
          <w:szCs w:val="22"/>
        </w:rPr>
        <w:t>d</w:t>
      </w:r>
      <w:r w:rsidRPr="002C2058">
        <w:rPr>
          <w:rFonts w:asciiTheme="minorHAnsi" w:hAnsiTheme="minorHAnsi" w:cstheme="minorHAnsi"/>
          <w:noProof/>
          <w:sz w:val="22"/>
          <w:szCs w:val="22"/>
        </w:rPr>
        <w:t xml:space="preserve">uring </w:t>
      </w:r>
      <w:r w:rsidRPr="002C2058" w:rsidR="00762975">
        <w:rPr>
          <w:rFonts w:asciiTheme="minorHAnsi" w:hAnsiTheme="minorHAnsi" w:cstheme="minorHAnsi"/>
          <w:noProof/>
          <w:sz w:val="22"/>
          <w:szCs w:val="22"/>
        </w:rPr>
        <w:t>p</w:t>
      </w:r>
      <w:r w:rsidRPr="002C2058">
        <w:rPr>
          <w:rFonts w:asciiTheme="minorHAnsi" w:hAnsiTheme="minorHAnsi" w:cstheme="minorHAnsi"/>
          <w:noProof/>
          <w:sz w:val="22"/>
          <w:szCs w:val="22"/>
        </w:rPr>
        <w:t xml:space="preserve">regnancy and </w:t>
      </w:r>
      <w:r w:rsidRPr="002C2058" w:rsidR="00762975">
        <w:rPr>
          <w:rFonts w:asciiTheme="minorHAnsi" w:hAnsiTheme="minorHAnsi" w:cstheme="minorHAnsi"/>
          <w:noProof/>
          <w:sz w:val="22"/>
          <w:szCs w:val="22"/>
        </w:rPr>
        <w:t>e</w:t>
      </w:r>
      <w:r w:rsidRPr="002C2058">
        <w:rPr>
          <w:rFonts w:asciiTheme="minorHAnsi" w:hAnsiTheme="minorHAnsi" w:cstheme="minorHAnsi"/>
          <w:noProof/>
          <w:sz w:val="22"/>
          <w:szCs w:val="22"/>
        </w:rPr>
        <w:t xml:space="preserve">arly </w:t>
      </w:r>
      <w:r w:rsidRPr="002C2058" w:rsidR="00762975">
        <w:rPr>
          <w:rFonts w:asciiTheme="minorHAnsi" w:hAnsiTheme="minorHAnsi" w:cstheme="minorHAnsi"/>
          <w:noProof/>
          <w:sz w:val="22"/>
          <w:szCs w:val="22"/>
        </w:rPr>
        <w:t>p</w:t>
      </w:r>
      <w:r w:rsidRPr="002C2058">
        <w:rPr>
          <w:rFonts w:asciiTheme="minorHAnsi" w:hAnsiTheme="minorHAnsi" w:cstheme="minorHAnsi"/>
          <w:noProof/>
          <w:sz w:val="22"/>
          <w:szCs w:val="22"/>
        </w:rPr>
        <w:t xml:space="preserve">arenthood. </w:t>
      </w:r>
      <w:r w:rsidRPr="002C2058">
        <w:rPr>
          <w:rFonts w:asciiTheme="minorHAnsi" w:hAnsiTheme="minorHAnsi" w:cstheme="minorHAnsi"/>
          <w:i/>
          <w:noProof/>
          <w:sz w:val="22"/>
          <w:szCs w:val="22"/>
        </w:rPr>
        <w:t>Children &amp; Society, 26</w:t>
      </w:r>
      <w:r w:rsidRPr="002C2058">
        <w:rPr>
          <w:rFonts w:asciiTheme="minorHAnsi" w:hAnsiTheme="minorHAnsi" w:cstheme="minorHAnsi"/>
          <w:noProof/>
          <w:sz w:val="22"/>
          <w:szCs w:val="22"/>
        </w:rPr>
        <w:t xml:space="preserve">(4), 304-315. https://doi.org/10.1111/j.1099-0860.2010.00338.x </w:t>
      </w:r>
    </w:p>
    <w:p w:rsidRPr="002C2058" w:rsidR="00575F40" w:rsidP="00575F40" w:rsidRDefault="00575F40" w14:paraId="4883BB68" w14:textId="5745DF17">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Sawyer, </w:t>
      </w:r>
      <w:r>
        <w:rPr>
          <w:rFonts w:asciiTheme="minorHAnsi" w:hAnsiTheme="minorHAnsi" w:cstheme="minorHAnsi"/>
          <w:noProof/>
          <w:sz w:val="22"/>
          <w:szCs w:val="22"/>
        </w:rPr>
        <w:t xml:space="preserve">S. M., </w:t>
      </w:r>
      <w:r w:rsidRPr="002C2058">
        <w:rPr>
          <w:rFonts w:asciiTheme="minorHAnsi" w:hAnsiTheme="minorHAnsi" w:cstheme="minorHAnsi"/>
          <w:noProof/>
          <w:sz w:val="22"/>
          <w:szCs w:val="22"/>
        </w:rPr>
        <w:t xml:space="preserve">Azzopardi, </w:t>
      </w:r>
      <w:r>
        <w:rPr>
          <w:rFonts w:asciiTheme="minorHAnsi" w:hAnsiTheme="minorHAnsi" w:cstheme="minorHAnsi"/>
          <w:noProof/>
          <w:sz w:val="22"/>
          <w:szCs w:val="22"/>
        </w:rPr>
        <w:t xml:space="preserve">P. S., </w:t>
      </w:r>
      <w:r w:rsidRPr="002C2058">
        <w:rPr>
          <w:rFonts w:asciiTheme="minorHAnsi" w:hAnsiTheme="minorHAnsi" w:cstheme="minorHAnsi"/>
          <w:noProof/>
          <w:sz w:val="22"/>
          <w:szCs w:val="22"/>
        </w:rPr>
        <w:t xml:space="preserve">Wickremarathne, </w:t>
      </w:r>
      <w:r>
        <w:rPr>
          <w:rFonts w:asciiTheme="minorHAnsi" w:hAnsiTheme="minorHAnsi" w:cstheme="minorHAnsi"/>
          <w:noProof/>
          <w:sz w:val="22"/>
          <w:szCs w:val="22"/>
        </w:rPr>
        <w:t xml:space="preserve">D., </w:t>
      </w:r>
      <w:r w:rsidRPr="002C2058">
        <w:rPr>
          <w:rFonts w:asciiTheme="minorHAnsi" w:hAnsiTheme="minorHAnsi" w:cstheme="minorHAnsi"/>
          <w:noProof/>
          <w:sz w:val="22"/>
          <w:szCs w:val="22"/>
        </w:rPr>
        <w:t xml:space="preserve">&amp; Patton, G. C. (2018). The age of adolescence. </w:t>
      </w:r>
      <w:r w:rsidRPr="002C2058">
        <w:rPr>
          <w:rFonts w:asciiTheme="minorHAnsi" w:hAnsiTheme="minorHAnsi" w:cstheme="minorHAnsi"/>
          <w:i/>
          <w:noProof/>
          <w:sz w:val="22"/>
          <w:szCs w:val="22"/>
        </w:rPr>
        <w:t>Lancet Child Adolesc Health, 2</w:t>
      </w:r>
      <w:r w:rsidRPr="002C2058">
        <w:rPr>
          <w:rFonts w:asciiTheme="minorHAnsi" w:hAnsiTheme="minorHAnsi" w:cstheme="minorHAnsi"/>
          <w:noProof/>
          <w:sz w:val="22"/>
          <w:szCs w:val="22"/>
        </w:rPr>
        <w:t xml:space="preserve">(3), 223-228. https://doi.org/https://doi.org/10.1016/S2352-4642(18)30022-1 </w:t>
      </w:r>
    </w:p>
    <w:p w:rsidRPr="002C2058" w:rsidR="00405270" w:rsidP="002C2058" w:rsidRDefault="00405270" w14:paraId="436AB3DA" w14:textId="45B27011">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Sekharan, V. S., Kim, T. H. M., Oulman, E., &amp; Tamim, H. (2015). Prevalence and characteristics of intended adolescent pregnancy: an analysis of the Canadian maternity experiences survey. </w:t>
      </w:r>
      <w:r w:rsidRPr="002C2058">
        <w:rPr>
          <w:rFonts w:asciiTheme="minorHAnsi" w:hAnsiTheme="minorHAnsi" w:cstheme="minorHAnsi"/>
          <w:i/>
          <w:noProof/>
          <w:sz w:val="22"/>
          <w:szCs w:val="22"/>
        </w:rPr>
        <w:t>Reproductive Health, 12</w:t>
      </w:r>
      <w:r w:rsidRPr="002C2058">
        <w:rPr>
          <w:rFonts w:asciiTheme="minorHAnsi" w:hAnsiTheme="minorHAnsi" w:cstheme="minorHAnsi"/>
          <w:noProof/>
          <w:sz w:val="22"/>
          <w:szCs w:val="22"/>
        </w:rPr>
        <w:t xml:space="preserve">(1), 101. https://doi.org/10.1186/s12978-015-0093-9 </w:t>
      </w:r>
    </w:p>
    <w:p w:rsidRPr="002C2058" w:rsidR="00405270" w:rsidP="002C2058" w:rsidRDefault="00405270" w14:paraId="7CF23599" w14:textId="5A424641">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Townsend, M. L., Brassel, A. K., </w:t>
      </w:r>
      <w:r w:rsidR="00575F40">
        <w:rPr>
          <w:rFonts w:asciiTheme="minorHAnsi" w:hAnsiTheme="minorHAnsi" w:cstheme="minorHAnsi"/>
          <w:noProof/>
          <w:sz w:val="22"/>
          <w:szCs w:val="22"/>
        </w:rPr>
        <w:t>A</w:t>
      </w:r>
      <w:r w:rsidRPr="002C2058">
        <w:rPr>
          <w:rFonts w:asciiTheme="minorHAnsi" w:hAnsiTheme="minorHAnsi" w:cstheme="minorHAnsi"/>
          <w:noProof/>
          <w:sz w:val="22"/>
          <w:szCs w:val="22"/>
        </w:rPr>
        <w:t xml:space="preserve">afi, M., &amp; Grenyer, B. F. S. (2020). Childbirth satisfaction and perceptions of control: postnatal psychological implications. </w:t>
      </w:r>
      <w:r w:rsidRPr="002C2058">
        <w:rPr>
          <w:rFonts w:asciiTheme="minorHAnsi" w:hAnsiTheme="minorHAnsi" w:cstheme="minorHAnsi"/>
          <w:i/>
          <w:noProof/>
          <w:sz w:val="22"/>
          <w:szCs w:val="22"/>
        </w:rPr>
        <w:t>British Journal of Midwifery, 28</w:t>
      </w:r>
      <w:r w:rsidRPr="002C2058">
        <w:rPr>
          <w:rFonts w:asciiTheme="minorHAnsi" w:hAnsiTheme="minorHAnsi" w:cstheme="minorHAnsi"/>
          <w:noProof/>
          <w:sz w:val="22"/>
          <w:szCs w:val="22"/>
        </w:rPr>
        <w:t xml:space="preserve">(4), 225-233. https://doi.org/10.12968/bjom.2020.28.4.225 </w:t>
      </w:r>
    </w:p>
    <w:p w:rsidRPr="002C2058" w:rsidR="00405270" w:rsidP="002C2058" w:rsidRDefault="00405270" w14:paraId="47819C02" w14:textId="081F0D0D">
      <w:pPr>
        <w:pStyle w:val="EndNoteBibliography"/>
        <w:ind w:left="720" w:hanging="720"/>
        <w:rPr>
          <w:rFonts w:asciiTheme="minorHAnsi" w:hAnsiTheme="minorHAnsi" w:cstheme="minorHAnsi"/>
          <w:noProof/>
          <w:sz w:val="22"/>
          <w:szCs w:val="22"/>
        </w:rPr>
      </w:pPr>
      <w:r w:rsidRPr="002C2058">
        <w:rPr>
          <w:rFonts w:asciiTheme="minorHAnsi" w:hAnsiTheme="minorHAnsi" w:cstheme="minorHAnsi"/>
          <w:noProof/>
          <w:sz w:val="22"/>
          <w:szCs w:val="22"/>
        </w:rPr>
        <w:t xml:space="preserve">Yelland, J. S., Sutherland, G. A., &amp; Brown, S. J. (2012). Women's </w:t>
      </w:r>
      <w:r w:rsidRPr="002C2058" w:rsidR="00762975">
        <w:rPr>
          <w:rFonts w:asciiTheme="minorHAnsi" w:hAnsiTheme="minorHAnsi" w:cstheme="minorHAnsi"/>
          <w:noProof/>
          <w:sz w:val="22"/>
          <w:szCs w:val="22"/>
        </w:rPr>
        <w:t>e</w:t>
      </w:r>
      <w:r w:rsidRPr="002C2058">
        <w:rPr>
          <w:rFonts w:asciiTheme="minorHAnsi" w:hAnsiTheme="minorHAnsi" w:cstheme="minorHAnsi"/>
          <w:noProof/>
          <w:sz w:val="22"/>
          <w:szCs w:val="22"/>
        </w:rPr>
        <w:t xml:space="preserve">xperience of </w:t>
      </w:r>
      <w:r w:rsidRPr="002C2058" w:rsidR="00762975">
        <w:rPr>
          <w:rFonts w:asciiTheme="minorHAnsi" w:hAnsiTheme="minorHAnsi" w:cstheme="minorHAnsi"/>
          <w:noProof/>
          <w:sz w:val="22"/>
          <w:szCs w:val="22"/>
        </w:rPr>
        <w:t>d</w:t>
      </w:r>
      <w:r w:rsidRPr="002C2058">
        <w:rPr>
          <w:rFonts w:asciiTheme="minorHAnsi" w:hAnsiTheme="minorHAnsi" w:cstheme="minorHAnsi"/>
          <w:noProof/>
          <w:sz w:val="22"/>
          <w:szCs w:val="22"/>
        </w:rPr>
        <w:t>iscrimination in Australian</w:t>
      </w:r>
      <w:r w:rsidRPr="002C2058" w:rsidR="00762975">
        <w:rPr>
          <w:rFonts w:asciiTheme="minorHAnsi" w:hAnsiTheme="minorHAnsi" w:cstheme="minorHAnsi"/>
          <w:noProof/>
          <w:sz w:val="22"/>
          <w:szCs w:val="22"/>
        </w:rPr>
        <w:t xml:space="preserve"> p</w:t>
      </w:r>
      <w:r w:rsidRPr="002C2058">
        <w:rPr>
          <w:rFonts w:asciiTheme="minorHAnsi" w:hAnsiTheme="minorHAnsi" w:cstheme="minorHAnsi"/>
          <w:noProof/>
          <w:sz w:val="22"/>
          <w:szCs w:val="22"/>
        </w:rPr>
        <w:t xml:space="preserve">erinatal </w:t>
      </w:r>
      <w:r w:rsidRPr="002C2058" w:rsidR="00762975">
        <w:rPr>
          <w:rFonts w:asciiTheme="minorHAnsi" w:hAnsiTheme="minorHAnsi" w:cstheme="minorHAnsi"/>
          <w:noProof/>
          <w:sz w:val="22"/>
          <w:szCs w:val="22"/>
        </w:rPr>
        <w:t>c</w:t>
      </w:r>
      <w:r w:rsidRPr="002C2058">
        <w:rPr>
          <w:rFonts w:asciiTheme="minorHAnsi" w:hAnsiTheme="minorHAnsi" w:cstheme="minorHAnsi"/>
          <w:noProof/>
          <w:sz w:val="22"/>
          <w:szCs w:val="22"/>
        </w:rPr>
        <w:t xml:space="preserve">are: </w:t>
      </w:r>
      <w:r w:rsidRPr="002C2058" w:rsidR="00762975">
        <w:rPr>
          <w:rFonts w:asciiTheme="minorHAnsi" w:hAnsiTheme="minorHAnsi" w:cstheme="minorHAnsi"/>
          <w:noProof/>
          <w:sz w:val="22"/>
          <w:szCs w:val="22"/>
        </w:rPr>
        <w:t>t</w:t>
      </w:r>
      <w:r w:rsidRPr="002C2058">
        <w:rPr>
          <w:rFonts w:asciiTheme="minorHAnsi" w:hAnsiTheme="minorHAnsi" w:cstheme="minorHAnsi"/>
          <w:noProof/>
          <w:sz w:val="22"/>
          <w:szCs w:val="22"/>
        </w:rPr>
        <w:t xml:space="preserve">he </w:t>
      </w:r>
      <w:r w:rsidRPr="002C2058" w:rsidR="00762975">
        <w:rPr>
          <w:rFonts w:asciiTheme="minorHAnsi" w:hAnsiTheme="minorHAnsi" w:cstheme="minorHAnsi"/>
          <w:noProof/>
          <w:sz w:val="22"/>
          <w:szCs w:val="22"/>
        </w:rPr>
        <w:t>d</w:t>
      </w:r>
      <w:r w:rsidRPr="002C2058">
        <w:rPr>
          <w:rFonts w:asciiTheme="minorHAnsi" w:hAnsiTheme="minorHAnsi" w:cstheme="minorHAnsi"/>
          <w:noProof/>
          <w:sz w:val="22"/>
          <w:szCs w:val="22"/>
        </w:rPr>
        <w:t xml:space="preserve">ouble </w:t>
      </w:r>
      <w:r w:rsidRPr="002C2058" w:rsidR="00762975">
        <w:rPr>
          <w:rFonts w:asciiTheme="minorHAnsi" w:hAnsiTheme="minorHAnsi" w:cstheme="minorHAnsi"/>
          <w:noProof/>
          <w:sz w:val="22"/>
          <w:szCs w:val="22"/>
        </w:rPr>
        <w:t>d</w:t>
      </w:r>
      <w:r w:rsidRPr="002C2058">
        <w:rPr>
          <w:rFonts w:asciiTheme="minorHAnsi" w:hAnsiTheme="minorHAnsi" w:cstheme="minorHAnsi"/>
          <w:noProof/>
          <w:sz w:val="22"/>
          <w:szCs w:val="22"/>
        </w:rPr>
        <w:t xml:space="preserve">isadvantage of </w:t>
      </w:r>
      <w:r w:rsidRPr="002C2058" w:rsidR="00762975">
        <w:rPr>
          <w:rFonts w:asciiTheme="minorHAnsi" w:hAnsiTheme="minorHAnsi" w:cstheme="minorHAnsi"/>
          <w:noProof/>
          <w:sz w:val="22"/>
          <w:szCs w:val="22"/>
        </w:rPr>
        <w:t>s</w:t>
      </w:r>
      <w:r w:rsidRPr="002C2058">
        <w:rPr>
          <w:rFonts w:asciiTheme="minorHAnsi" w:hAnsiTheme="minorHAnsi" w:cstheme="minorHAnsi"/>
          <w:noProof/>
          <w:sz w:val="22"/>
          <w:szCs w:val="22"/>
        </w:rPr>
        <w:t xml:space="preserve">ocial </w:t>
      </w:r>
      <w:r w:rsidRPr="002C2058" w:rsidR="00762975">
        <w:rPr>
          <w:rFonts w:asciiTheme="minorHAnsi" w:hAnsiTheme="minorHAnsi" w:cstheme="minorHAnsi"/>
          <w:noProof/>
          <w:sz w:val="22"/>
          <w:szCs w:val="22"/>
        </w:rPr>
        <w:t>a</w:t>
      </w:r>
      <w:r w:rsidRPr="002C2058">
        <w:rPr>
          <w:rFonts w:asciiTheme="minorHAnsi" w:hAnsiTheme="minorHAnsi" w:cstheme="minorHAnsi"/>
          <w:noProof/>
          <w:sz w:val="22"/>
          <w:szCs w:val="22"/>
        </w:rPr>
        <w:t xml:space="preserve">dversity and </w:t>
      </w:r>
      <w:r w:rsidRPr="002C2058" w:rsidR="00762975">
        <w:rPr>
          <w:rFonts w:asciiTheme="minorHAnsi" w:hAnsiTheme="minorHAnsi" w:cstheme="minorHAnsi"/>
          <w:noProof/>
          <w:sz w:val="22"/>
          <w:szCs w:val="22"/>
        </w:rPr>
        <w:t>u</w:t>
      </w:r>
      <w:r w:rsidRPr="002C2058">
        <w:rPr>
          <w:rFonts w:asciiTheme="minorHAnsi" w:hAnsiTheme="minorHAnsi" w:cstheme="minorHAnsi"/>
          <w:noProof/>
          <w:sz w:val="22"/>
          <w:szCs w:val="22"/>
        </w:rPr>
        <w:t xml:space="preserve">nequal </w:t>
      </w:r>
      <w:r w:rsidRPr="002C2058" w:rsidR="00762975">
        <w:rPr>
          <w:rFonts w:asciiTheme="minorHAnsi" w:hAnsiTheme="minorHAnsi" w:cstheme="minorHAnsi"/>
          <w:noProof/>
          <w:sz w:val="22"/>
          <w:szCs w:val="22"/>
        </w:rPr>
        <w:t>c</w:t>
      </w:r>
      <w:r w:rsidRPr="002C2058">
        <w:rPr>
          <w:rFonts w:asciiTheme="minorHAnsi" w:hAnsiTheme="minorHAnsi" w:cstheme="minorHAnsi"/>
          <w:noProof/>
          <w:sz w:val="22"/>
          <w:szCs w:val="22"/>
        </w:rPr>
        <w:t xml:space="preserve">are. </w:t>
      </w:r>
      <w:r w:rsidRPr="002C2058">
        <w:rPr>
          <w:rFonts w:asciiTheme="minorHAnsi" w:hAnsiTheme="minorHAnsi" w:cstheme="minorHAnsi"/>
          <w:i/>
          <w:noProof/>
          <w:sz w:val="22"/>
          <w:szCs w:val="22"/>
        </w:rPr>
        <w:t>Birth: Issues in Perinatal Care, 39</w:t>
      </w:r>
      <w:r w:rsidRPr="002C2058">
        <w:rPr>
          <w:rFonts w:asciiTheme="minorHAnsi" w:hAnsiTheme="minorHAnsi" w:cstheme="minorHAnsi"/>
          <w:noProof/>
          <w:sz w:val="22"/>
          <w:szCs w:val="22"/>
        </w:rPr>
        <w:t xml:space="preserve">(3), 211-220. https://doi.org/10.1111/j.1523-536X.2012.00550.x </w:t>
      </w:r>
    </w:p>
    <w:p w:rsidRPr="002C2058" w:rsidR="00127BF3" w:rsidP="002C2058" w:rsidRDefault="00127BF3" w14:paraId="63EF91B5" w14:textId="77777777">
      <w:pPr>
        <w:pStyle w:val="EndNoteBibliography"/>
        <w:ind w:left="720" w:hanging="720"/>
        <w:rPr>
          <w:rFonts w:asciiTheme="minorHAnsi" w:hAnsiTheme="minorHAnsi" w:cstheme="minorHAnsi"/>
          <w:sz w:val="22"/>
          <w:szCs w:val="22"/>
        </w:rPr>
      </w:pPr>
    </w:p>
    <w:sectPr w:rsidRPr="002C2058" w:rsidR="00127BF3" w:rsidSect="00073280">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74CF4"/>
    <w:multiLevelType w:val="multilevel"/>
    <w:tmpl w:val="EABA7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BB534C7"/>
    <w:multiLevelType w:val="multilevel"/>
    <w:tmpl w:val="0BCA8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82995829">
    <w:abstractNumId w:val="0"/>
  </w:num>
  <w:num w:numId="2" w16cid:durableId="1453092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05270"/>
    <w:rsid w:val="00000FAA"/>
    <w:rsid w:val="0000390A"/>
    <w:rsid w:val="000076F6"/>
    <w:rsid w:val="0001587F"/>
    <w:rsid w:val="00034F7C"/>
    <w:rsid w:val="0005599D"/>
    <w:rsid w:val="00073280"/>
    <w:rsid w:val="00090178"/>
    <w:rsid w:val="000A5209"/>
    <w:rsid w:val="000E50D3"/>
    <w:rsid w:val="000E6A03"/>
    <w:rsid w:val="000F1437"/>
    <w:rsid w:val="000F7409"/>
    <w:rsid w:val="0010529B"/>
    <w:rsid w:val="00110B92"/>
    <w:rsid w:val="00114338"/>
    <w:rsid w:val="00116D3E"/>
    <w:rsid w:val="00122426"/>
    <w:rsid w:val="00127BF3"/>
    <w:rsid w:val="00133A15"/>
    <w:rsid w:val="00144D87"/>
    <w:rsid w:val="00147982"/>
    <w:rsid w:val="00154CFC"/>
    <w:rsid w:val="00171113"/>
    <w:rsid w:val="00186EA8"/>
    <w:rsid w:val="00194882"/>
    <w:rsid w:val="001D0146"/>
    <w:rsid w:val="001E0B42"/>
    <w:rsid w:val="001F2600"/>
    <w:rsid w:val="00202D98"/>
    <w:rsid w:val="002064AC"/>
    <w:rsid w:val="002116B8"/>
    <w:rsid w:val="00223BD0"/>
    <w:rsid w:val="002321A3"/>
    <w:rsid w:val="0024091B"/>
    <w:rsid w:val="00251D7C"/>
    <w:rsid w:val="002669AF"/>
    <w:rsid w:val="00284E36"/>
    <w:rsid w:val="002949D7"/>
    <w:rsid w:val="002A4496"/>
    <w:rsid w:val="002A7A45"/>
    <w:rsid w:val="002C2058"/>
    <w:rsid w:val="002D0E9F"/>
    <w:rsid w:val="002E70A7"/>
    <w:rsid w:val="00336723"/>
    <w:rsid w:val="00352805"/>
    <w:rsid w:val="00365566"/>
    <w:rsid w:val="00372520"/>
    <w:rsid w:val="003A0CBA"/>
    <w:rsid w:val="003A14B5"/>
    <w:rsid w:val="003B340B"/>
    <w:rsid w:val="003B5ACA"/>
    <w:rsid w:val="003D07CA"/>
    <w:rsid w:val="003E2E30"/>
    <w:rsid w:val="003E5EC5"/>
    <w:rsid w:val="003E67AC"/>
    <w:rsid w:val="003F0965"/>
    <w:rsid w:val="00405270"/>
    <w:rsid w:val="00406BA8"/>
    <w:rsid w:val="004271FA"/>
    <w:rsid w:val="00446A5F"/>
    <w:rsid w:val="004634F4"/>
    <w:rsid w:val="00476E60"/>
    <w:rsid w:val="00490391"/>
    <w:rsid w:val="00490C8B"/>
    <w:rsid w:val="00493770"/>
    <w:rsid w:val="004A0E84"/>
    <w:rsid w:val="004A67E7"/>
    <w:rsid w:val="004C2307"/>
    <w:rsid w:val="004C5AA1"/>
    <w:rsid w:val="004F1BA6"/>
    <w:rsid w:val="004F3848"/>
    <w:rsid w:val="005054AC"/>
    <w:rsid w:val="00505E1A"/>
    <w:rsid w:val="0051238E"/>
    <w:rsid w:val="00531B85"/>
    <w:rsid w:val="00534852"/>
    <w:rsid w:val="00542F49"/>
    <w:rsid w:val="00544967"/>
    <w:rsid w:val="00565F31"/>
    <w:rsid w:val="00575F40"/>
    <w:rsid w:val="005C2547"/>
    <w:rsid w:val="005D753A"/>
    <w:rsid w:val="005E1677"/>
    <w:rsid w:val="005F2BFE"/>
    <w:rsid w:val="00625155"/>
    <w:rsid w:val="00626C45"/>
    <w:rsid w:val="00642D45"/>
    <w:rsid w:val="00645A54"/>
    <w:rsid w:val="00645BD8"/>
    <w:rsid w:val="00661028"/>
    <w:rsid w:val="00681C16"/>
    <w:rsid w:val="006B55DD"/>
    <w:rsid w:val="006D7A31"/>
    <w:rsid w:val="006E3546"/>
    <w:rsid w:val="0071459D"/>
    <w:rsid w:val="0072121E"/>
    <w:rsid w:val="007270BE"/>
    <w:rsid w:val="007361CB"/>
    <w:rsid w:val="00740BEA"/>
    <w:rsid w:val="00742A74"/>
    <w:rsid w:val="00762975"/>
    <w:rsid w:val="00765523"/>
    <w:rsid w:val="007660B2"/>
    <w:rsid w:val="007B5327"/>
    <w:rsid w:val="007B585A"/>
    <w:rsid w:val="007C0F59"/>
    <w:rsid w:val="007D2512"/>
    <w:rsid w:val="007D5833"/>
    <w:rsid w:val="007E1AD6"/>
    <w:rsid w:val="007E2A20"/>
    <w:rsid w:val="007F251A"/>
    <w:rsid w:val="00801D31"/>
    <w:rsid w:val="0080562D"/>
    <w:rsid w:val="00811B5A"/>
    <w:rsid w:val="00830CA4"/>
    <w:rsid w:val="00837F5C"/>
    <w:rsid w:val="008417A4"/>
    <w:rsid w:val="00873C5C"/>
    <w:rsid w:val="00885285"/>
    <w:rsid w:val="00893105"/>
    <w:rsid w:val="008A21C0"/>
    <w:rsid w:val="008A3EAE"/>
    <w:rsid w:val="008B77B1"/>
    <w:rsid w:val="008F18AE"/>
    <w:rsid w:val="008F2998"/>
    <w:rsid w:val="009003FB"/>
    <w:rsid w:val="00923D2D"/>
    <w:rsid w:val="0093468B"/>
    <w:rsid w:val="009359FF"/>
    <w:rsid w:val="009553D3"/>
    <w:rsid w:val="0096072C"/>
    <w:rsid w:val="00975DBD"/>
    <w:rsid w:val="009961D6"/>
    <w:rsid w:val="009B3C07"/>
    <w:rsid w:val="009D24D4"/>
    <w:rsid w:val="009E3DBB"/>
    <w:rsid w:val="009F2361"/>
    <w:rsid w:val="009F40AC"/>
    <w:rsid w:val="009F63B1"/>
    <w:rsid w:val="00A0702A"/>
    <w:rsid w:val="00A1741F"/>
    <w:rsid w:val="00A42608"/>
    <w:rsid w:val="00A6790B"/>
    <w:rsid w:val="00A71E07"/>
    <w:rsid w:val="00A86CF1"/>
    <w:rsid w:val="00AA090F"/>
    <w:rsid w:val="00AA6DF5"/>
    <w:rsid w:val="00AB610C"/>
    <w:rsid w:val="00AC0209"/>
    <w:rsid w:val="00AC0292"/>
    <w:rsid w:val="00AE17D7"/>
    <w:rsid w:val="00B229E0"/>
    <w:rsid w:val="00B26F46"/>
    <w:rsid w:val="00B35243"/>
    <w:rsid w:val="00B37D84"/>
    <w:rsid w:val="00B474AE"/>
    <w:rsid w:val="00B52678"/>
    <w:rsid w:val="00B62769"/>
    <w:rsid w:val="00B810E1"/>
    <w:rsid w:val="00B86248"/>
    <w:rsid w:val="00BA3C27"/>
    <w:rsid w:val="00BC62C7"/>
    <w:rsid w:val="00BD1285"/>
    <w:rsid w:val="00BF14B2"/>
    <w:rsid w:val="00BF588C"/>
    <w:rsid w:val="00BF7284"/>
    <w:rsid w:val="00C01792"/>
    <w:rsid w:val="00C22188"/>
    <w:rsid w:val="00C26579"/>
    <w:rsid w:val="00C62324"/>
    <w:rsid w:val="00C6721D"/>
    <w:rsid w:val="00CB5FF1"/>
    <w:rsid w:val="00CC6462"/>
    <w:rsid w:val="00CD6B25"/>
    <w:rsid w:val="00D02EC4"/>
    <w:rsid w:val="00D03AEE"/>
    <w:rsid w:val="00D07AE0"/>
    <w:rsid w:val="00D25AB0"/>
    <w:rsid w:val="00D44955"/>
    <w:rsid w:val="00D4515B"/>
    <w:rsid w:val="00D54CDA"/>
    <w:rsid w:val="00D6703F"/>
    <w:rsid w:val="00D70EE5"/>
    <w:rsid w:val="00D81E40"/>
    <w:rsid w:val="00D86451"/>
    <w:rsid w:val="00D964CF"/>
    <w:rsid w:val="00DA74A9"/>
    <w:rsid w:val="00DA780D"/>
    <w:rsid w:val="00DB01EA"/>
    <w:rsid w:val="00DD4A82"/>
    <w:rsid w:val="00DE1242"/>
    <w:rsid w:val="00DE2AAC"/>
    <w:rsid w:val="00E01D1E"/>
    <w:rsid w:val="00E020AE"/>
    <w:rsid w:val="00E04808"/>
    <w:rsid w:val="00E23B18"/>
    <w:rsid w:val="00E25167"/>
    <w:rsid w:val="00E25C95"/>
    <w:rsid w:val="00E362D9"/>
    <w:rsid w:val="00E4001F"/>
    <w:rsid w:val="00E577EB"/>
    <w:rsid w:val="00E64C70"/>
    <w:rsid w:val="00E90CEA"/>
    <w:rsid w:val="00EA2444"/>
    <w:rsid w:val="00EA2A15"/>
    <w:rsid w:val="00EC355B"/>
    <w:rsid w:val="00EC7F7B"/>
    <w:rsid w:val="00ED0C36"/>
    <w:rsid w:val="00EE0289"/>
    <w:rsid w:val="00EE1F7D"/>
    <w:rsid w:val="00F25CDE"/>
    <w:rsid w:val="00F327D4"/>
    <w:rsid w:val="00F36A22"/>
    <w:rsid w:val="00F65CCB"/>
    <w:rsid w:val="00F77BCC"/>
    <w:rsid w:val="00F92E04"/>
    <w:rsid w:val="00F9381D"/>
    <w:rsid w:val="00FD61B7"/>
    <w:rsid w:val="00FE04AF"/>
    <w:rsid w:val="00FE08BD"/>
    <w:rsid w:val="11BAFC8F"/>
    <w:rsid w:val="139B19FA"/>
    <w:rsid w:val="186B0A50"/>
    <w:rsid w:val="545F9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DE65"/>
  <w15:chartTrackingRefBased/>
  <w15:docId w15:val="{DC193F6A-2863-C047-98BB-A866D2F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527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Bibliography" w:customStyle="1">
    <w:name w:val="EndNote Bibliography"/>
    <w:basedOn w:val="Normal"/>
    <w:link w:val="EndNoteBibliographyChar"/>
    <w:rsid w:val="00405270"/>
    <w:rPr>
      <w:rFonts w:ascii="Calibri" w:hAnsi="Calibri" w:cs="Calibri"/>
    </w:rPr>
  </w:style>
  <w:style w:type="character" w:styleId="EndNoteBibliographyChar" w:customStyle="1">
    <w:name w:val="EndNote Bibliography Char"/>
    <w:basedOn w:val="DefaultParagraphFont"/>
    <w:link w:val="EndNoteBibliography"/>
    <w:rsid w:val="00405270"/>
    <w:rPr>
      <w:rFonts w:ascii="Calibri" w:hAnsi="Calibri" w:cs="Calibri"/>
    </w:rPr>
  </w:style>
  <w:style w:type="paragraph" w:styleId="EndNoteBibliographyTitle" w:customStyle="1">
    <w:name w:val="EndNote Bibliography Title"/>
    <w:basedOn w:val="Normal"/>
    <w:link w:val="EndNoteBibliographyTitleChar"/>
    <w:rsid w:val="00405270"/>
    <w:pPr>
      <w:jc w:val="center"/>
    </w:pPr>
    <w:rPr>
      <w:rFonts w:ascii="Calibri" w:hAnsi="Calibri" w:cs="Calibri"/>
    </w:rPr>
  </w:style>
  <w:style w:type="character" w:styleId="EndNoteBibliographyTitleChar" w:customStyle="1">
    <w:name w:val="EndNote Bibliography Title Char"/>
    <w:basedOn w:val="DefaultParagraphFont"/>
    <w:link w:val="EndNoteBibliographyTitle"/>
    <w:rsid w:val="00405270"/>
    <w:rPr>
      <w:rFonts w:ascii="Calibri" w:hAnsi="Calibri" w:cs="Calibri"/>
    </w:rPr>
  </w:style>
  <w:style w:type="paragraph" w:styleId="EndNoteCategoryHeading" w:customStyle="1">
    <w:name w:val="EndNote Category Heading"/>
    <w:basedOn w:val="Normal"/>
    <w:link w:val="EndNoteCategoryHeadingChar"/>
    <w:rsid w:val="00405270"/>
    <w:pPr>
      <w:spacing w:before="120" w:after="120"/>
    </w:pPr>
    <w:rPr>
      <w:b/>
    </w:rPr>
  </w:style>
  <w:style w:type="character" w:styleId="EndNoteCategoryHeadingChar" w:customStyle="1">
    <w:name w:val="EndNote Category Heading Char"/>
    <w:basedOn w:val="DefaultParagraphFont"/>
    <w:link w:val="EndNoteCategoryHeading"/>
    <w:rsid w:val="00405270"/>
    <w:rPr>
      <w:b/>
    </w:rPr>
  </w:style>
  <w:style w:type="paragraph" w:styleId="NormalWeb">
    <w:name w:val="Normal (Web)"/>
    <w:basedOn w:val="Normal"/>
    <w:uiPriority w:val="99"/>
    <w:semiHidden/>
    <w:unhideWhenUsed/>
    <w:rsid w:val="00405270"/>
    <w:pPr>
      <w:spacing w:before="100" w:beforeAutospacing="1" w:after="100" w:afterAutospacing="1"/>
    </w:pPr>
    <w:rPr>
      <w:rFonts w:ascii="Times New Roman" w:hAnsi="Times New Roman" w:eastAsia="Times New Roman" w:cs="Times New Roman"/>
      <w:lang w:eastAsia="en-GB"/>
    </w:rPr>
  </w:style>
  <w:style w:type="character" w:styleId="Emphasis">
    <w:name w:val="Emphasis"/>
    <w:basedOn w:val="DefaultParagraphFont"/>
    <w:uiPriority w:val="20"/>
    <w:qFormat/>
    <w:rsid w:val="00405270"/>
    <w:rPr>
      <w:i/>
      <w:iCs/>
    </w:rPr>
  </w:style>
  <w:style w:type="character" w:styleId="apple-converted-space" w:customStyle="1">
    <w:name w:val="apple-converted-space"/>
    <w:basedOn w:val="DefaultParagraphFont"/>
    <w:rsid w:val="00405270"/>
  </w:style>
  <w:style w:type="character" w:styleId="Strong">
    <w:name w:val="Strong"/>
    <w:basedOn w:val="DefaultParagraphFont"/>
    <w:uiPriority w:val="22"/>
    <w:qFormat/>
    <w:rsid w:val="00405270"/>
    <w:rPr>
      <w:b/>
      <w:bCs/>
    </w:rPr>
  </w:style>
  <w:style w:type="character" w:styleId="CommentReference">
    <w:name w:val="annotation reference"/>
    <w:basedOn w:val="DefaultParagraphFont"/>
    <w:uiPriority w:val="99"/>
    <w:semiHidden/>
    <w:unhideWhenUsed/>
    <w:rsid w:val="00405270"/>
    <w:rPr>
      <w:sz w:val="16"/>
      <w:szCs w:val="16"/>
    </w:rPr>
  </w:style>
  <w:style w:type="paragraph" w:styleId="CommentText">
    <w:name w:val="annotation text"/>
    <w:basedOn w:val="Normal"/>
    <w:link w:val="CommentTextChar"/>
    <w:uiPriority w:val="99"/>
    <w:semiHidden/>
    <w:unhideWhenUsed/>
    <w:rsid w:val="00405270"/>
    <w:rPr>
      <w:sz w:val="20"/>
      <w:szCs w:val="20"/>
    </w:rPr>
  </w:style>
  <w:style w:type="character" w:styleId="CommentTextChar" w:customStyle="1">
    <w:name w:val="Comment Text Char"/>
    <w:basedOn w:val="DefaultParagraphFont"/>
    <w:link w:val="CommentText"/>
    <w:uiPriority w:val="99"/>
    <w:semiHidden/>
    <w:rsid w:val="00405270"/>
    <w:rPr>
      <w:sz w:val="20"/>
      <w:szCs w:val="20"/>
    </w:rPr>
  </w:style>
  <w:style w:type="paragraph" w:styleId="CommentSubject">
    <w:name w:val="annotation subject"/>
    <w:basedOn w:val="CommentText"/>
    <w:next w:val="CommentText"/>
    <w:link w:val="CommentSubjectChar"/>
    <w:uiPriority w:val="99"/>
    <w:semiHidden/>
    <w:unhideWhenUsed/>
    <w:rsid w:val="00405270"/>
    <w:rPr>
      <w:b/>
      <w:bCs/>
    </w:rPr>
  </w:style>
  <w:style w:type="character" w:styleId="CommentSubjectChar" w:customStyle="1">
    <w:name w:val="Comment Subject Char"/>
    <w:basedOn w:val="CommentTextChar"/>
    <w:link w:val="CommentSubject"/>
    <w:uiPriority w:val="99"/>
    <w:semiHidden/>
    <w:rsid w:val="00405270"/>
    <w:rPr>
      <w:b/>
      <w:bCs/>
      <w:sz w:val="20"/>
      <w:szCs w:val="20"/>
    </w:rPr>
  </w:style>
  <w:style w:type="paragraph" w:styleId="BalloonText">
    <w:name w:val="Balloon Text"/>
    <w:basedOn w:val="Normal"/>
    <w:link w:val="BalloonTextChar"/>
    <w:uiPriority w:val="99"/>
    <w:semiHidden/>
    <w:unhideWhenUsed/>
    <w:rsid w:val="0040527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5270"/>
    <w:rPr>
      <w:rFonts w:ascii="Segoe UI" w:hAnsi="Segoe UI" w:cs="Segoe UI"/>
      <w:sz w:val="18"/>
      <w:szCs w:val="18"/>
    </w:rPr>
  </w:style>
  <w:style w:type="paragraph" w:styleId="Revision">
    <w:name w:val="Revision"/>
    <w:hidden/>
    <w:uiPriority w:val="99"/>
    <w:semiHidden/>
    <w:rsid w:val="00405270"/>
  </w:style>
  <w:style w:type="character" w:styleId="Hyperlink">
    <w:name w:val="Hyperlink"/>
    <w:basedOn w:val="DefaultParagraphFont"/>
    <w:uiPriority w:val="99"/>
    <w:unhideWhenUsed/>
    <w:rsid w:val="00405270"/>
    <w:rPr>
      <w:color w:val="0563C1" w:themeColor="hyperlink"/>
      <w:u w:val="single"/>
    </w:rPr>
  </w:style>
  <w:style w:type="character" w:styleId="UnresolvedMention">
    <w:name w:val="Unresolved Mention"/>
    <w:basedOn w:val="DefaultParagraphFont"/>
    <w:uiPriority w:val="99"/>
    <w:semiHidden/>
    <w:unhideWhenUsed/>
    <w:rsid w:val="00405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3315DB-C700-41D0-A8F4-4FAD6E1B5AA6}"/>
</file>

<file path=customXml/itemProps2.xml><?xml version="1.0" encoding="utf-8"?>
<ds:datastoreItem xmlns:ds="http://schemas.openxmlformats.org/officeDocument/2006/customXml" ds:itemID="{4F2AF3A6-B680-4272-85E7-E5FB86D14D46}"/>
</file>

<file path=customXml/itemProps3.xml><?xml version="1.0" encoding="utf-8"?>
<ds:datastoreItem xmlns:ds="http://schemas.openxmlformats.org/officeDocument/2006/customXml" ds:itemID="{402B95D4-11D0-4D30-A0E5-7887308951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Britannie.Till</dc:creator>
  <keywords/>
  <dc:description/>
  <lastModifiedBy>Marjorie.Atchan</lastModifiedBy>
  <revision>5</revision>
  <dcterms:created xsi:type="dcterms:W3CDTF">2022-09-07T00:18:00.0000000Z</dcterms:created>
  <dcterms:modified xsi:type="dcterms:W3CDTF">2022-09-07T07:04:59.9522579Z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y fmtid="{D5CDD505-2E9C-101B-9397-08002B2CF9AE}" pid="3" name="MediaServiceImageTags">
    <vt:lpwstr/>
  </property>
</Properties>
</file>