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11AD" w14:textId="6A735363" w:rsidR="0081304F" w:rsidRDefault="0081304F" w:rsidP="0081304F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b/>
          <w:bCs/>
          <w:color w:val="000000"/>
          <w:lang w:eastAsia="en-AU"/>
        </w:rPr>
      </w:pPr>
      <w:bookmarkStart w:id="0" w:name="_Hlk111106452"/>
      <w:proofErr w:type="spellStart"/>
      <w:r>
        <w:rPr>
          <w:rFonts w:eastAsia="Times New Roman" w:cstheme="minorHAnsi"/>
          <w:b/>
          <w:bCs/>
          <w:color w:val="000000"/>
          <w:lang w:eastAsia="en-AU"/>
        </w:rPr>
        <w:t>Amudhini</w:t>
      </w:r>
      <w:proofErr w:type="spellEnd"/>
      <w:r>
        <w:rPr>
          <w:rFonts w:eastAsia="Times New Roman" w:cstheme="minorHAnsi"/>
          <w:b/>
          <w:bCs/>
          <w:color w:val="000000"/>
          <w:lang w:eastAsia="en-AU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lang w:eastAsia="en-AU"/>
        </w:rPr>
        <w:t>Sivam</w:t>
      </w:r>
      <w:proofErr w:type="spellEnd"/>
      <w:r>
        <w:rPr>
          <w:rFonts w:eastAsia="Times New Roman" w:cstheme="minorHAnsi"/>
          <w:b/>
          <w:bCs/>
          <w:color w:val="000000"/>
          <w:lang w:eastAsia="en-AU"/>
        </w:rPr>
        <w:t xml:space="preserve"> Rajakumari Elangovan</w:t>
      </w:r>
      <w:r>
        <w:rPr>
          <w:rFonts w:eastAsia="Times New Roman" w:cstheme="minorHAnsi"/>
          <w:b/>
          <w:bCs/>
          <w:color w:val="000000"/>
          <w:lang w:eastAsia="en-AU"/>
        </w:rPr>
        <w:t xml:space="preserve"> u</w:t>
      </w:r>
      <w:r w:rsidRPr="008D2968">
        <w:rPr>
          <w:rFonts w:eastAsia="Times New Roman" w:cstheme="minorHAnsi"/>
          <w:b/>
          <w:bCs/>
          <w:color w:val="000000"/>
          <w:lang w:eastAsia="en-AU"/>
        </w:rPr>
        <w:t>3208280</w:t>
      </w:r>
    </w:p>
    <w:p w14:paraId="0B6B2BAB" w14:textId="6D03899B" w:rsidR="004A1414" w:rsidRPr="00160DB6" w:rsidRDefault="004A1414" w:rsidP="0081304F">
      <w:pPr>
        <w:spacing w:after="0" w:line="360" w:lineRule="auto"/>
        <w:jc w:val="center"/>
        <w:rPr>
          <w:rFonts w:cstheme="minorHAnsi"/>
          <w:b/>
          <w:bCs/>
          <w:color w:val="332C28"/>
          <w:shd w:val="clear" w:color="auto" w:fill="FFFFFF"/>
        </w:rPr>
      </w:pPr>
      <w:r w:rsidRPr="00160DB6">
        <w:rPr>
          <w:rFonts w:cstheme="minorHAnsi"/>
          <w:b/>
          <w:bCs/>
          <w:color w:val="332C28"/>
          <w:shd w:val="clear" w:color="auto" w:fill="FFFFFF"/>
        </w:rPr>
        <w:t>Equity in maternity care</w:t>
      </w:r>
      <w:r w:rsidR="00621A0E">
        <w:rPr>
          <w:rFonts w:cstheme="minorHAnsi"/>
          <w:b/>
          <w:bCs/>
          <w:color w:val="332C28"/>
          <w:shd w:val="clear" w:color="auto" w:fill="FFFFFF"/>
        </w:rPr>
        <w:t xml:space="preserve">: </w:t>
      </w:r>
      <w:r w:rsidRPr="00160DB6">
        <w:rPr>
          <w:rFonts w:cstheme="minorHAnsi"/>
          <w:b/>
          <w:bCs/>
          <w:color w:val="332C28"/>
          <w:shd w:val="clear" w:color="auto" w:fill="FFFFFF"/>
        </w:rPr>
        <w:t>Introducing midwifery continuity of care for women from migrant and refugee backgrounds</w:t>
      </w:r>
      <w:bookmarkEnd w:id="0"/>
    </w:p>
    <w:p w14:paraId="04147129" w14:textId="04B97F93" w:rsidR="001A185B" w:rsidRPr="0033713E" w:rsidRDefault="00AB74E9" w:rsidP="0081304F">
      <w:pPr>
        <w:spacing w:after="0" w:line="360" w:lineRule="auto"/>
        <w:ind w:firstLine="720"/>
        <w:rPr>
          <w:rFonts w:cstheme="minorHAnsi"/>
          <w:color w:val="332C28"/>
          <w:shd w:val="clear" w:color="auto" w:fill="FFFFFF"/>
        </w:rPr>
      </w:pPr>
      <w:r>
        <w:rPr>
          <w:rFonts w:cstheme="minorHAnsi"/>
          <w:color w:val="332C28"/>
          <w:shd w:val="clear" w:color="auto" w:fill="FFFFFF"/>
        </w:rPr>
        <w:t>Over</w:t>
      </w:r>
      <w:r w:rsidR="004A1414" w:rsidRPr="00160DB6">
        <w:rPr>
          <w:rFonts w:cstheme="minorHAnsi"/>
          <w:color w:val="332C28"/>
          <w:shd w:val="clear" w:color="auto" w:fill="FFFFFF"/>
        </w:rPr>
        <w:t xml:space="preserve"> one-third of the mothers birthing in Australia were born overseas</w:t>
      </w:r>
      <w:r w:rsidR="004A1414">
        <w:rPr>
          <w:rFonts w:cstheme="minorHAnsi"/>
          <w:color w:val="332C28"/>
          <w:shd w:val="clear" w:color="auto" w:fill="FFFFFF"/>
        </w:rPr>
        <w:t>, yet</w:t>
      </w:r>
      <w:r w:rsidR="004A1414" w:rsidRPr="00160DB6">
        <w:rPr>
          <w:rFonts w:cstheme="minorHAnsi"/>
          <w:color w:val="332C28"/>
          <w:shd w:val="clear" w:color="auto" w:fill="FFFFFF"/>
        </w:rPr>
        <w:t xml:space="preserve"> strong evidence shows that these women, compared to </w:t>
      </w:r>
      <w:r w:rsidR="001A185B">
        <w:rPr>
          <w:rFonts w:cstheme="minorHAnsi"/>
          <w:color w:val="332C28"/>
          <w:shd w:val="clear" w:color="auto" w:fill="FFFFFF"/>
        </w:rPr>
        <w:t xml:space="preserve">those </w:t>
      </w:r>
      <w:r w:rsidR="004A1414" w:rsidRPr="00160DB6">
        <w:rPr>
          <w:rFonts w:cstheme="minorHAnsi"/>
          <w:color w:val="332C28"/>
          <w:shd w:val="clear" w:color="auto" w:fill="FFFFFF"/>
        </w:rPr>
        <w:t>Australian-born, are at increased risk of poor maternal</w:t>
      </w:r>
      <w:r w:rsidR="004A1414">
        <w:rPr>
          <w:rFonts w:cstheme="minorHAnsi"/>
          <w:color w:val="332C28"/>
          <w:shd w:val="clear" w:color="auto" w:fill="FFFFFF"/>
        </w:rPr>
        <w:t xml:space="preserve"> and </w:t>
      </w:r>
      <w:r w:rsidR="001A185B">
        <w:rPr>
          <w:rFonts w:cstheme="minorHAnsi"/>
          <w:color w:val="332C28"/>
          <w:shd w:val="clear" w:color="auto" w:fill="FFFFFF"/>
        </w:rPr>
        <w:t>neonatal</w:t>
      </w:r>
      <w:r w:rsidR="004A1414" w:rsidRPr="00160DB6">
        <w:rPr>
          <w:rFonts w:cstheme="minorHAnsi"/>
          <w:color w:val="332C28"/>
          <w:shd w:val="clear" w:color="auto" w:fill="FFFFFF"/>
        </w:rPr>
        <w:t xml:space="preserve"> health outcomes and mental health issues.</w:t>
      </w:r>
      <w:r w:rsidR="0033713E">
        <w:rPr>
          <w:rFonts w:cstheme="minorHAnsi"/>
          <w:color w:val="332C28"/>
          <w:shd w:val="clear" w:color="auto" w:fill="FFFFFF"/>
        </w:rPr>
        <w:t xml:space="preserve"> </w:t>
      </w:r>
      <w:r w:rsidR="004A1414" w:rsidRPr="00160DB6">
        <w:rPr>
          <w:rFonts w:cstheme="minorHAnsi"/>
          <w:color w:val="332C28"/>
          <w:shd w:val="clear" w:color="auto" w:fill="FFFFFF"/>
        </w:rPr>
        <w:t xml:space="preserve">Migrant and refugee women face </w:t>
      </w:r>
      <w:r w:rsidR="004A1414" w:rsidRPr="00160DB6">
        <w:rPr>
          <w:rFonts w:cstheme="minorHAnsi"/>
          <w:lang w:val="en-US"/>
        </w:rPr>
        <w:t xml:space="preserve">many barriers </w:t>
      </w:r>
      <w:r>
        <w:rPr>
          <w:rFonts w:cstheme="minorHAnsi"/>
          <w:lang w:val="en-US"/>
        </w:rPr>
        <w:t>in</w:t>
      </w:r>
      <w:r w:rsidR="004A1414" w:rsidRPr="00160DB6">
        <w:rPr>
          <w:rFonts w:cstheme="minorHAnsi"/>
          <w:lang w:val="en-US"/>
        </w:rPr>
        <w:t xml:space="preserve"> accessing appropriate maternity care</w:t>
      </w:r>
      <w:r w:rsidR="001A185B">
        <w:rPr>
          <w:rFonts w:cstheme="minorHAnsi"/>
          <w:lang w:val="en-US"/>
        </w:rPr>
        <w:t>.</w:t>
      </w:r>
      <w:r w:rsidR="004A1414" w:rsidRPr="00160DB6">
        <w:rPr>
          <w:rFonts w:cstheme="minorHAnsi"/>
          <w:lang w:val="en-US"/>
        </w:rPr>
        <w:t xml:space="preserve"> </w:t>
      </w:r>
      <w:r w:rsidR="001A185B">
        <w:rPr>
          <w:rFonts w:cstheme="minorHAnsi"/>
          <w:lang w:val="en-US"/>
        </w:rPr>
        <w:t>C</w:t>
      </w:r>
      <w:r w:rsidR="004A1414" w:rsidRPr="00160DB6">
        <w:rPr>
          <w:rFonts w:cstheme="minorHAnsi"/>
          <w:lang w:val="en-US"/>
        </w:rPr>
        <w:t>ultural differences, language barriers,</w:t>
      </w:r>
      <w:r w:rsidR="003F631E">
        <w:rPr>
          <w:rFonts w:cstheme="minorHAnsi"/>
          <w:lang w:val="en-US"/>
        </w:rPr>
        <w:t xml:space="preserve"> racism, </w:t>
      </w:r>
      <w:r w:rsidR="004A1414" w:rsidRPr="00160DB6">
        <w:rPr>
          <w:rFonts w:cstheme="minorHAnsi"/>
          <w:lang w:val="en-US"/>
        </w:rPr>
        <w:t>limited health literacy</w:t>
      </w:r>
      <w:r w:rsidR="003F631E">
        <w:rPr>
          <w:rFonts w:cstheme="minorHAnsi"/>
          <w:lang w:val="en-US"/>
        </w:rPr>
        <w:t xml:space="preserve">, and </w:t>
      </w:r>
      <w:r w:rsidR="004A1414" w:rsidRPr="00160DB6">
        <w:rPr>
          <w:rFonts w:cstheme="minorHAnsi"/>
          <w:lang w:val="en-US"/>
        </w:rPr>
        <w:t>insufficient support</w:t>
      </w:r>
      <w:r w:rsidR="003F631E">
        <w:rPr>
          <w:rFonts w:cstheme="minorHAnsi"/>
          <w:lang w:val="en-US"/>
        </w:rPr>
        <w:t xml:space="preserve"> </w:t>
      </w:r>
      <w:r w:rsidR="001A185B">
        <w:rPr>
          <w:rFonts w:cstheme="minorHAnsi"/>
          <w:lang w:val="en-US"/>
        </w:rPr>
        <w:t>influence</w:t>
      </w:r>
      <w:r w:rsidR="004A1414" w:rsidRPr="00160DB6">
        <w:rPr>
          <w:rFonts w:cstheme="minorHAnsi"/>
          <w:lang w:val="en-US"/>
        </w:rPr>
        <w:t xml:space="preserve"> the availability and utilization of current </w:t>
      </w:r>
      <w:r w:rsidR="005B7192">
        <w:rPr>
          <w:rFonts w:cstheme="minorHAnsi"/>
          <w:lang w:val="en-US"/>
        </w:rPr>
        <w:t xml:space="preserve">maternity </w:t>
      </w:r>
      <w:r w:rsidR="004A1414" w:rsidRPr="00160DB6">
        <w:rPr>
          <w:rFonts w:cstheme="minorHAnsi"/>
          <w:lang w:val="en-US"/>
        </w:rPr>
        <w:t>services</w:t>
      </w:r>
      <w:r w:rsidR="00656F36">
        <w:rPr>
          <w:rFonts w:cstheme="minorHAnsi"/>
          <w:lang w:val="en-US"/>
        </w:rPr>
        <w:t xml:space="preserve">, increasing </w:t>
      </w:r>
      <w:r w:rsidR="004A1414" w:rsidRPr="00160DB6">
        <w:rPr>
          <w:rFonts w:cstheme="minorHAnsi"/>
          <w:lang w:val="en-US"/>
        </w:rPr>
        <w:t>vulnerab</w:t>
      </w:r>
      <w:r w:rsidR="00656F36">
        <w:rPr>
          <w:rFonts w:cstheme="minorHAnsi"/>
          <w:lang w:val="en-US"/>
        </w:rPr>
        <w:t>ility</w:t>
      </w:r>
      <w:r w:rsidR="004A1414" w:rsidRPr="00160DB6">
        <w:rPr>
          <w:rFonts w:cstheme="minorHAnsi"/>
          <w:lang w:val="en-US"/>
        </w:rPr>
        <w:t xml:space="preserve"> and </w:t>
      </w:r>
      <w:r w:rsidR="00656F36">
        <w:rPr>
          <w:rFonts w:cstheme="minorHAnsi"/>
          <w:lang w:val="en-US"/>
        </w:rPr>
        <w:t>disadvantage</w:t>
      </w:r>
      <w:r w:rsidR="004A1414" w:rsidRPr="00160DB6">
        <w:rPr>
          <w:rFonts w:cstheme="minorHAnsi"/>
          <w:lang w:val="en-US"/>
        </w:rPr>
        <w:t>.</w:t>
      </w:r>
    </w:p>
    <w:p w14:paraId="564B7F8B" w14:textId="6265C9AE" w:rsidR="004A1414" w:rsidRPr="00160DB6" w:rsidRDefault="00FF3670" w:rsidP="0081304F">
      <w:pPr>
        <w:spacing w:after="0" w:line="360" w:lineRule="auto"/>
        <w:ind w:firstLine="720"/>
        <w:rPr>
          <w:rFonts w:cstheme="minorHAnsi"/>
          <w:color w:val="332C28"/>
          <w:shd w:val="clear" w:color="auto" w:fill="FFFFFF"/>
        </w:rPr>
      </w:pPr>
      <w:r>
        <w:rPr>
          <w:rFonts w:cstheme="minorHAnsi"/>
          <w:color w:val="332C28"/>
          <w:shd w:val="clear" w:color="auto" w:fill="FFFFFF"/>
        </w:rPr>
        <w:t>Studies have</w:t>
      </w:r>
      <w:r w:rsidR="00245CF4">
        <w:rPr>
          <w:rFonts w:cstheme="minorHAnsi"/>
          <w:color w:val="332C28"/>
          <w:shd w:val="clear" w:color="auto" w:fill="FFFFFF"/>
        </w:rPr>
        <w:t xml:space="preserve"> demonstrate</w:t>
      </w:r>
      <w:r>
        <w:rPr>
          <w:rFonts w:cstheme="minorHAnsi"/>
          <w:color w:val="332C28"/>
          <w:shd w:val="clear" w:color="auto" w:fill="FFFFFF"/>
        </w:rPr>
        <w:t>d</w:t>
      </w:r>
      <w:r w:rsidR="005572B7">
        <w:rPr>
          <w:rFonts w:cstheme="minorHAnsi"/>
          <w:color w:val="332C28"/>
          <w:shd w:val="clear" w:color="auto" w:fill="FFFFFF"/>
        </w:rPr>
        <w:t xml:space="preserve"> the </w:t>
      </w:r>
      <w:r w:rsidR="00245CF4">
        <w:rPr>
          <w:rFonts w:cstheme="minorHAnsi"/>
          <w:color w:val="332C28"/>
          <w:shd w:val="clear" w:color="auto" w:fill="FFFFFF"/>
        </w:rPr>
        <w:t xml:space="preserve">importance and </w:t>
      </w:r>
      <w:r w:rsidR="005572B7">
        <w:rPr>
          <w:rFonts w:cstheme="minorHAnsi"/>
          <w:color w:val="332C28"/>
          <w:shd w:val="clear" w:color="auto" w:fill="FFFFFF"/>
        </w:rPr>
        <w:t>benefits o</w:t>
      </w:r>
      <w:r w:rsidR="000E2DDD">
        <w:rPr>
          <w:rFonts w:cstheme="minorHAnsi"/>
          <w:color w:val="332C28"/>
          <w:shd w:val="clear" w:color="auto" w:fill="FFFFFF"/>
        </w:rPr>
        <w:t>f midwifery</w:t>
      </w:r>
      <w:r w:rsidR="005572B7" w:rsidRPr="005572B7">
        <w:rPr>
          <w:rFonts w:cstheme="minorHAnsi"/>
          <w:color w:val="332C28"/>
          <w:shd w:val="clear" w:color="auto" w:fill="FFFFFF"/>
        </w:rPr>
        <w:t xml:space="preserve"> continuity of care</w:t>
      </w:r>
      <w:r w:rsidR="00245CF4">
        <w:rPr>
          <w:rFonts w:cstheme="minorHAnsi"/>
          <w:color w:val="332C28"/>
          <w:shd w:val="clear" w:color="auto" w:fill="FFFFFF"/>
        </w:rPr>
        <w:t xml:space="preserve"> for </w:t>
      </w:r>
      <w:r w:rsidR="00B34FB1">
        <w:rPr>
          <w:rFonts w:cstheme="minorHAnsi"/>
          <w:color w:val="332C28"/>
          <w:shd w:val="clear" w:color="auto" w:fill="FFFFFF"/>
        </w:rPr>
        <w:t xml:space="preserve">women from migrant and refugee backgrounds. </w:t>
      </w:r>
      <w:r w:rsidR="005572B7">
        <w:rPr>
          <w:rFonts w:cstheme="minorHAnsi"/>
          <w:color w:val="332C28"/>
          <w:shd w:val="clear" w:color="auto" w:fill="FFFFFF"/>
        </w:rPr>
        <w:t>T</w:t>
      </w:r>
      <w:r w:rsidR="004A1414" w:rsidRPr="00160DB6">
        <w:rPr>
          <w:rFonts w:cstheme="minorHAnsi"/>
          <w:color w:val="332C28"/>
          <w:shd w:val="clear" w:color="auto" w:fill="FFFFFF"/>
        </w:rPr>
        <w:t xml:space="preserve">he purpose of this policy is to </w:t>
      </w:r>
      <w:r w:rsidR="00B34FB1">
        <w:rPr>
          <w:rFonts w:cstheme="minorHAnsi"/>
          <w:color w:val="332C28"/>
          <w:shd w:val="clear" w:color="auto" w:fill="FFFFFF"/>
        </w:rPr>
        <w:t xml:space="preserve">provide equity </w:t>
      </w:r>
      <w:r w:rsidR="00AB74E9">
        <w:rPr>
          <w:rFonts w:cstheme="minorHAnsi"/>
          <w:color w:val="332C28"/>
          <w:shd w:val="clear" w:color="auto" w:fill="FFFFFF"/>
        </w:rPr>
        <w:t>in</w:t>
      </w:r>
      <w:r w:rsidR="00B34FB1">
        <w:rPr>
          <w:rFonts w:cstheme="minorHAnsi"/>
          <w:color w:val="332C28"/>
          <w:shd w:val="clear" w:color="auto" w:fill="FFFFFF"/>
        </w:rPr>
        <w:t xml:space="preserve"> </w:t>
      </w:r>
      <w:r w:rsidR="002A59AB">
        <w:rPr>
          <w:rFonts w:cstheme="minorHAnsi"/>
          <w:color w:val="332C28"/>
          <w:shd w:val="clear" w:color="auto" w:fill="FFFFFF"/>
        </w:rPr>
        <w:t xml:space="preserve">maternity </w:t>
      </w:r>
      <w:r w:rsidR="00B34FB1">
        <w:rPr>
          <w:rFonts w:cstheme="minorHAnsi"/>
          <w:color w:val="332C28"/>
          <w:shd w:val="clear" w:color="auto" w:fill="FFFFFF"/>
        </w:rPr>
        <w:t xml:space="preserve">care </w:t>
      </w:r>
      <w:r w:rsidR="000E2DDD">
        <w:rPr>
          <w:rFonts w:cstheme="minorHAnsi"/>
          <w:color w:val="332C28"/>
          <w:shd w:val="clear" w:color="auto" w:fill="FFFFFF"/>
        </w:rPr>
        <w:t>by creating a m</w:t>
      </w:r>
      <w:r w:rsidR="004A1414" w:rsidRPr="00160DB6">
        <w:rPr>
          <w:rFonts w:cstheme="minorHAnsi"/>
          <w:color w:val="332C28"/>
          <w:shd w:val="clear" w:color="auto" w:fill="FFFFFF"/>
        </w:rPr>
        <w:t xml:space="preserve">idwifery continuity of care </w:t>
      </w:r>
      <w:r w:rsidR="00C54100">
        <w:rPr>
          <w:rFonts w:cstheme="minorHAnsi"/>
          <w:color w:val="332C28"/>
          <w:shd w:val="clear" w:color="auto" w:fill="FFFFFF"/>
        </w:rPr>
        <w:t xml:space="preserve">model </w:t>
      </w:r>
      <w:r w:rsidR="004A1414" w:rsidRPr="00160DB6">
        <w:rPr>
          <w:rFonts w:cstheme="minorHAnsi"/>
          <w:color w:val="332C28"/>
          <w:shd w:val="clear" w:color="auto" w:fill="FFFFFF"/>
        </w:rPr>
        <w:t>in ACT health facilities for women from migrant and refugee backgrounds by a primary CALD midwife or a culturally competent midwife</w:t>
      </w:r>
      <w:r w:rsidR="000E2DDD">
        <w:rPr>
          <w:rFonts w:cstheme="minorHAnsi"/>
          <w:color w:val="332C28"/>
          <w:shd w:val="clear" w:color="auto" w:fill="FFFFFF"/>
        </w:rPr>
        <w:t>.</w:t>
      </w:r>
    </w:p>
    <w:p w14:paraId="33E630EB" w14:textId="30233E5B" w:rsidR="004A1414" w:rsidRDefault="00583062" w:rsidP="0081304F">
      <w:pPr>
        <w:spacing w:after="0" w:line="360" w:lineRule="auto"/>
        <w:ind w:firstLine="720"/>
        <w:rPr>
          <w:rFonts w:cstheme="minorHAnsi"/>
        </w:rPr>
      </w:pPr>
      <w:r>
        <w:rPr>
          <w:rFonts w:cstheme="minorHAnsi"/>
          <w:color w:val="332C28"/>
          <w:shd w:val="clear" w:color="auto" w:fill="FFFFFF"/>
        </w:rPr>
        <w:t>Th</w:t>
      </w:r>
      <w:r w:rsidR="0033713E">
        <w:rPr>
          <w:rFonts w:cstheme="minorHAnsi"/>
          <w:color w:val="332C28"/>
          <w:shd w:val="clear" w:color="auto" w:fill="FFFFFF"/>
        </w:rPr>
        <w:t>is</w:t>
      </w:r>
      <w:r>
        <w:rPr>
          <w:rFonts w:cstheme="minorHAnsi"/>
          <w:color w:val="332C28"/>
          <w:shd w:val="clear" w:color="auto" w:fill="FFFFFF"/>
        </w:rPr>
        <w:t xml:space="preserve"> model</w:t>
      </w:r>
      <w:r w:rsidR="00A108DB">
        <w:rPr>
          <w:rFonts w:cstheme="minorHAnsi"/>
          <w:color w:val="332C28"/>
          <w:shd w:val="clear" w:color="auto" w:fill="FFFFFF"/>
        </w:rPr>
        <w:t xml:space="preserve"> </w:t>
      </w:r>
      <w:r w:rsidR="0033713E">
        <w:rPr>
          <w:rFonts w:cstheme="minorHAnsi"/>
          <w:color w:val="332C28"/>
          <w:shd w:val="clear" w:color="auto" w:fill="FFFFFF"/>
        </w:rPr>
        <w:t xml:space="preserve">entails strategies such as </w:t>
      </w:r>
      <w:r w:rsidR="004A1414" w:rsidRPr="00160DB6">
        <w:rPr>
          <w:rFonts w:cstheme="minorHAnsi"/>
          <w:color w:val="332C28"/>
          <w:shd w:val="clear" w:color="auto" w:fill="FFFFFF"/>
        </w:rPr>
        <w:t xml:space="preserve">longer appointments with </w:t>
      </w:r>
      <w:r w:rsidR="004A1414" w:rsidRPr="00160DB6">
        <w:rPr>
          <w:rFonts w:cstheme="minorHAnsi"/>
          <w:color w:val="212121"/>
          <w:shd w:val="clear" w:color="auto" w:fill="FFFFFF"/>
        </w:rPr>
        <w:t>holistic individualised care, psychosocial and practical culturally tailored support and education, timely access to interpreters, group antenatal classes using interpreters, in-language information</w:t>
      </w:r>
      <w:r w:rsidR="004A1414">
        <w:rPr>
          <w:rFonts w:cstheme="minorHAnsi"/>
          <w:color w:val="212121"/>
          <w:shd w:val="clear" w:color="auto" w:fill="FFFFFF"/>
        </w:rPr>
        <w:t>,</w:t>
      </w:r>
      <w:r w:rsidR="00A12DC5">
        <w:rPr>
          <w:rFonts w:cstheme="minorHAnsi"/>
          <w:color w:val="212121"/>
          <w:shd w:val="clear" w:color="auto" w:fill="FFFFFF"/>
        </w:rPr>
        <w:t xml:space="preserve"> staff</w:t>
      </w:r>
      <w:r w:rsidR="00C445B3">
        <w:t xml:space="preserve"> </w:t>
      </w:r>
      <w:r w:rsidR="00A12DC5">
        <w:t>education and tra</w:t>
      </w:r>
      <w:r w:rsidR="00C445B3">
        <w:t>in</w:t>
      </w:r>
      <w:r w:rsidR="00A12DC5">
        <w:t>ing in</w:t>
      </w:r>
      <w:r w:rsidR="00C445B3">
        <w:t xml:space="preserve"> cultural competency,</w:t>
      </w:r>
      <w:r w:rsidR="00C445B3">
        <w:rPr>
          <w:rFonts w:cstheme="minorHAnsi"/>
          <w:color w:val="212121"/>
          <w:shd w:val="clear" w:color="auto" w:fill="FFFFFF"/>
        </w:rPr>
        <w:t xml:space="preserve"> </w:t>
      </w:r>
      <w:r w:rsidR="004A1414" w:rsidRPr="00160DB6">
        <w:rPr>
          <w:rFonts w:cstheme="minorHAnsi"/>
          <w:color w:val="212121"/>
          <w:shd w:val="clear" w:color="auto" w:fill="FFFFFF"/>
        </w:rPr>
        <w:t>and diversity in the workforce.</w:t>
      </w:r>
      <w:r w:rsidR="0064575B">
        <w:rPr>
          <w:rFonts w:cstheme="minorHAnsi"/>
          <w:color w:val="212121"/>
          <w:shd w:val="clear" w:color="auto" w:fill="FFFFFF"/>
        </w:rPr>
        <w:t xml:space="preserve"> </w:t>
      </w:r>
      <w:r w:rsidR="002A59AB">
        <w:rPr>
          <w:rFonts w:cstheme="minorHAnsi"/>
        </w:rPr>
        <w:t>A</w:t>
      </w:r>
      <w:r w:rsidR="004A1414" w:rsidRPr="00160DB6">
        <w:rPr>
          <w:rFonts w:cstheme="minorHAnsi"/>
        </w:rPr>
        <w:t xml:space="preserve"> </w:t>
      </w:r>
      <w:r w:rsidR="00D63FBD">
        <w:rPr>
          <w:rFonts w:cstheme="minorHAnsi"/>
        </w:rPr>
        <w:t xml:space="preserve">notes audit </w:t>
      </w:r>
      <w:r w:rsidR="00CD7596">
        <w:rPr>
          <w:rFonts w:cstheme="minorHAnsi"/>
        </w:rPr>
        <w:t xml:space="preserve">focused on birth outcomes for mothers and babies </w:t>
      </w:r>
      <w:r w:rsidR="00D63FBD">
        <w:rPr>
          <w:rFonts w:cstheme="minorHAnsi"/>
        </w:rPr>
        <w:t xml:space="preserve">and </w:t>
      </w:r>
      <w:r w:rsidR="004A1414" w:rsidRPr="00160DB6">
        <w:rPr>
          <w:rFonts w:cstheme="minorHAnsi"/>
        </w:rPr>
        <w:t>survey</w:t>
      </w:r>
      <w:r w:rsidR="00D63FBD">
        <w:rPr>
          <w:rFonts w:cstheme="minorHAnsi"/>
        </w:rPr>
        <w:t>s</w:t>
      </w:r>
      <w:r w:rsidR="004A1414" w:rsidRPr="00160DB6">
        <w:rPr>
          <w:rFonts w:cstheme="minorHAnsi"/>
        </w:rPr>
        <w:t xml:space="preserve"> on women’s </w:t>
      </w:r>
      <w:r w:rsidR="00CD7596">
        <w:rPr>
          <w:rFonts w:cstheme="minorHAnsi"/>
        </w:rPr>
        <w:t xml:space="preserve">satisfaction and </w:t>
      </w:r>
      <w:r w:rsidR="004A1414" w:rsidRPr="00160DB6">
        <w:rPr>
          <w:rFonts w:cstheme="minorHAnsi"/>
        </w:rPr>
        <w:t xml:space="preserve">experience of their continuity of care </w:t>
      </w:r>
      <w:r w:rsidR="002A59AB">
        <w:rPr>
          <w:rFonts w:cstheme="minorHAnsi"/>
        </w:rPr>
        <w:t>and staff</w:t>
      </w:r>
      <w:r w:rsidR="00621A0E">
        <w:rPr>
          <w:rFonts w:cstheme="minorHAnsi"/>
        </w:rPr>
        <w:t xml:space="preserve"> job satisfaction and</w:t>
      </w:r>
      <w:r w:rsidR="002A59AB">
        <w:rPr>
          <w:rFonts w:cstheme="minorHAnsi"/>
        </w:rPr>
        <w:t xml:space="preserve"> confidence will </w:t>
      </w:r>
      <w:r w:rsidR="00CD7596">
        <w:rPr>
          <w:rFonts w:cstheme="minorHAnsi"/>
        </w:rPr>
        <w:t xml:space="preserve">be used to </w:t>
      </w:r>
      <w:r w:rsidR="004A1414" w:rsidRPr="00160DB6">
        <w:rPr>
          <w:rFonts w:cstheme="minorHAnsi"/>
        </w:rPr>
        <w:t xml:space="preserve">evaluate the effectiveness of this policy. </w:t>
      </w:r>
    </w:p>
    <w:p w14:paraId="0E481D71" w14:textId="01EDA196" w:rsidR="00B34FB1" w:rsidRPr="00160DB6" w:rsidRDefault="00B34FB1" w:rsidP="0081304F">
      <w:pPr>
        <w:spacing w:after="0" w:line="360" w:lineRule="auto"/>
        <w:ind w:firstLine="720"/>
        <w:rPr>
          <w:rFonts w:cstheme="minorHAnsi"/>
          <w:color w:val="332C28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 xml:space="preserve">This policy will </w:t>
      </w:r>
      <w:r w:rsidRPr="00160DB6">
        <w:rPr>
          <w:rFonts w:cstheme="minorHAnsi"/>
          <w:color w:val="332C28"/>
          <w:shd w:val="clear" w:color="auto" w:fill="FFFFFF"/>
        </w:rPr>
        <w:t>improve health outcomes</w:t>
      </w:r>
      <w:r w:rsidR="0033713E">
        <w:rPr>
          <w:rFonts w:cstheme="minorHAnsi"/>
          <w:color w:val="332C28"/>
          <w:shd w:val="clear" w:color="auto" w:fill="FFFFFF"/>
        </w:rPr>
        <w:t xml:space="preserve"> </w:t>
      </w:r>
      <w:r w:rsidR="000B5857">
        <w:rPr>
          <w:rFonts w:cstheme="minorHAnsi"/>
          <w:color w:val="332C28"/>
          <w:shd w:val="clear" w:color="auto" w:fill="FFFFFF"/>
        </w:rPr>
        <w:t xml:space="preserve">of </w:t>
      </w:r>
      <w:r w:rsidR="0033713E">
        <w:rPr>
          <w:rFonts w:cstheme="minorHAnsi"/>
          <w:color w:val="332C28"/>
          <w:shd w:val="clear" w:color="auto" w:fill="FFFFFF"/>
        </w:rPr>
        <w:t>women</w:t>
      </w:r>
      <w:r w:rsidR="000B5857">
        <w:rPr>
          <w:rFonts w:cstheme="minorHAnsi"/>
          <w:color w:val="332C28"/>
          <w:shd w:val="clear" w:color="auto" w:fill="FFFFFF"/>
        </w:rPr>
        <w:t xml:space="preserve"> from migrant and refugee background and their babies, </w:t>
      </w:r>
      <w:r w:rsidRPr="00160DB6">
        <w:rPr>
          <w:rFonts w:cstheme="minorHAnsi"/>
          <w:color w:val="332C28"/>
          <w:shd w:val="clear" w:color="auto" w:fill="FFFFFF"/>
        </w:rPr>
        <w:t>women's experiences of care</w:t>
      </w:r>
      <w:r w:rsidR="000B5857">
        <w:rPr>
          <w:rFonts w:cstheme="minorHAnsi"/>
          <w:color w:val="332C28"/>
          <w:shd w:val="clear" w:color="auto" w:fill="FFFFFF"/>
        </w:rPr>
        <w:t>,</w:t>
      </w:r>
      <w:r w:rsidRPr="00160DB6">
        <w:rPr>
          <w:rFonts w:cstheme="minorHAnsi"/>
          <w:color w:val="332C28"/>
          <w:shd w:val="clear" w:color="auto" w:fill="FFFFFF"/>
        </w:rPr>
        <w:t xml:space="preserve"> and overcome barriers to healthcare access</w:t>
      </w:r>
      <w:r w:rsidR="003F631E">
        <w:rPr>
          <w:rFonts w:cstheme="minorHAnsi"/>
          <w:color w:val="332C28"/>
          <w:shd w:val="clear" w:color="auto" w:fill="FFFFFF"/>
        </w:rPr>
        <w:t xml:space="preserve"> </w:t>
      </w:r>
      <w:r w:rsidRPr="00160DB6">
        <w:rPr>
          <w:rFonts w:cstheme="minorHAnsi"/>
          <w:color w:val="332C28"/>
          <w:shd w:val="clear" w:color="auto" w:fill="FFFFFF"/>
        </w:rPr>
        <w:t>which in turn foster</w:t>
      </w:r>
      <w:r>
        <w:rPr>
          <w:rFonts w:cstheme="minorHAnsi"/>
          <w:color w:val="332C28"/>
          <w:shd w:val="clear" w:color="auto" w:fill="FFFFFF"/>
        </w:rPr>
        <w:t>s</w:t>
      </w:r>
      <w:r w:rsidRPr="00160DB6">
        <w:rPr>
          <w:rFonts w:cstheme="minorHAnsi"/>
          <w:color w:val="332C28"/>
          <w:shd w:val="clear" w:color="auto" w:fill="FFFFFF"/>
        </w:rPr>
        <w:t xml:space="preserve"> equity in our maternity system. </w:t>
      </w:r>
    </w:p>
    <w:p w14:paraId="20EF6C15" w14:textId="77777777" w:rsidR="004A1414" w:rsidRDefault="004A1414" w:rsidP="0081304F">
      <w:pPr>
        <w:spacing w:after="0" w:line="360" w:lineRule="auto"/>
        <w:rPr>
          <w:rFonts w:cstheme="minorHAnsi"/>
        </w:rPr>
      </w:pPr>
    </w:p>
    <w:p w14:paraId="1C122AC3" w14:textId="77777777" w:rsidR="004A1414" w:rsidRDefault="004A1414" w:rsidP="008D2968">
      <w:pPr>
        <w:spacing w:line="360" w:lineRule="auto"/>
        <w:rPr>
          <w:rFonts w:cstheme="minorHAnsi"/>
        </w:rPr>
      </w:pPr>
    </w:p>
    <w:p w14:paraId="7FFF391A" w14:textId="77777777" w:rsidR="004A1414" w:rsidRDefault="004A1414" w:rsidP="008D2968">
      <w:pPr>
        <w:spacing w:line="360" w:lineRule="auto"/>
        <w:rPr>
          <w:rFonts w:cstheme="minorHAnsi"/>
        </w:rPr>
      </w:pPr>
    </w:p>
    <w:p w14:paraId="7D3E9879" w14:textId="77777777" w:rsidR="004A1414" w:rsidRDefault="004A1414" w:rsidP="008D2968">
      <w:pPr>
        <w:spacing w:line="360" w:lineRule="auto"/>
        <w:rPr>
          <w:rFonts w:cstheme="minorHAnsi"/>
        </w:rPr>
      </w:pPr>
    </w:p>
    <w:p w14:paraId="656C47E0" w14:textId="77777777" w:rsidR="004A1414" w:rsidRDefault="004A1414" w:rsidP="008D2968">
      <w:pPr>
        <w:spacing w:line="360" w:lineRule="auto"/>
        <w:rPr>
          <w:rFonts w:cstheme="minorHAnsi"/>
        </w:rPr>
      </w:pPr>
    </w:p>
    <w:p w14:paraId="060E4833" w14:textId="77777777" w:rsidR="004A1414" w:rsidRDefault="004A1414" w:rsidP="008D2968">
      <w:pPr>
        <w:spacing w:line="360" w:lineRule="auto"/>
        <w:rPr>
          <w:rFonts w:cstheme="minorHAnsi"/>
        </w:rPr>
      </w:pPr>
    </w:p>
    <w:p w14:paraId="20B5EF38" w14:textId="77777777" w:rsidR="00CD0CC8" w:rsidRDefault="00CD0CC8" w:rsidP="004A1414">
      <w:pPr>
        <w:spacing w:line="360" w:lineRule="auto"/>
        <w:rPr>
          <w:rFonts w:cstheme="minorHAnsi"/>
        </w:rPr>
      </w:pPr>
    </w:p>
    <w:p w14:paraId="74F2BFDC" w14:textId="77777777" w:rsidR="0081304F" w:rsidRDefault="0081304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BF1F351" w14:textId="72E640B8" w:rsidR="00CD0CC8" w:rsidRPr="00CD0CC8" w:rsidRDefault="004A1414" w:rsidP="0081304F">
      <w:pPr>
        <w:spacing w:after="0" w:line="240" w:lineRule="auto"/>
        <w:rPr>
          <w:rFonts w:cstheme="minorHAnsi"/>
          <w:b/>
          <w:bCs/>
        </w:rPr>
      </w:pPr>
      <w:r w:rsidRPr="008D2968">
        <w:rPr>
          <w:rFonts w:cstheme="minorHAnsi"/>
          <w:b/>
          <w:bCs/>
        </w:rPr>
        <w:lastRenderedPageBreak/>
        <w:t>Reference</w:t>
      </w:r>
      <w:r w:rsidR="0081304F">
        <w:rPr>
          <w:rFonts w:cstheme="minorHAnsi"/>
          <w:b/>
          <w:bCs/>
        </w:rPr>
        <w:t>s:</w:t>
      </w:r>
    </w:p>
    <w:p w14:paraId="2C102FA9" w14:textId="145DE28B" w:rsidR="00CD0CC8" w:rsidRPr="004A1414" w:rsidRDefault="00CD0CC8" w:rsidP="0081304F">
      <w:pPr>
        <w:spacing w:after="0" w:line="240" w:lineRule="auto"/>
        <w:ind w:left="720" w:hanging="720"/>
        <w:rPr>
          <w:rFonts w:cstheme="minorHAnsi"/>
          <w:b/>
          <w:bCs/>
        </w:rPr>
      </w:pPr>
      <w:r w:rsidRPr="004A1414">
        <w:rPr>
          <w:rFonts w:cstheme="minorHAnsi"/>
          <w:shd w:val="clear" w:color="auto" w:fill="FFFFFF"/>
        </w:rPr>
        <w:t>Australian Institute of Health and Welfare. (2022). </w:t>
      </w:r>
      <w:r w:rsidRPr="004A1414">
        <w:rPr>
          <w:rStyle w:val="Emphasis"/>
          <w:rFonts w:cstheme="minorHAnsi"/>
          <w:shd w:val="clear" w:color="auto" w:fill="FFFFFF"/>
        </w:rPr>
        <w:t>Australia's mothers and babies.</w:t>
      </w:r>
      <w:r w:rsidRPr="004A1414">
        <w:rPr>
          <w:rFonts w:cstheme="minorHAnsi"/>
          <w:shd w:val="clear" w:color="auto" w:fill="FFFFFF"/>
        </w:rPr>
        <w:t xml:space="preserve"> </w:t>
      </w:r>
      <w:hyperlink r:id="rId4" w:history="1">
        <w:r w:rsidR="0081304F" w:rsidRPr="00936504">
          <w:rPr>
            <w:rStyle w:val="Hyperlink"/>
            <w:rFonts w:cstheme="minorHAnsi"/>
            <w:shd w:val="clear" w:color="auto" w:fill="FFFFFF"/>
          </w:rPr>
          <w:t>https://www.aihw.gov.au/reports/mothers-babies/australias-mothers-babies</w:t>
        </w:r>
      </w:hyperlink>
      <w:r w:rsidR="0081304F">
        <w:rPr>
          <w:rFonts w:cstheme="minorHAnsi"/>
          <w:shd w:val="clear" w:color="auto" w:fill="FFFFFF"/>
        </w:rPr>
        <w:t xml:space="preserve"> </w:t>
      </w:r>
    </w:p>
    <w:p w14:paraId="040139F2" w14:textId="1724EBF3" w:rsidR="00CD0CC8" w:rsidRPr="004A1414" w:rsidRDefault="00CD0CC8" w:rsidP="0081304F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4A1414">
        <w:rPr>
          <w:rFonts w:asciiTheme="minorHAnsi" w:hAnsiTheme="minorHAnsi" w:cstheme="minorHAnsi"/>
        </w:rPr>
        <w:t>Billett, H., Vazquez Corona, M., &amp; Bohren, M. A. (2022). Women from migrant and refugee backgrounds</w:t>
      </w:r>
      <w:r w:rsidR="00F4027F">
        <w:rPr>
          <w:rFonts w:asciiTheme="minorHAnsi" w:hAnsiTheme="minorHAnsi" w:cstheme="minorHAnsi"/>
        </w:rPr>
        <w:t>’</w:t>
      </w:r>
      <w:r w:rsidRPr="004A1414">
        <w:rPr>
          <w:rFonts w:asciiTheme="minorHAnsi" w:hAnsiTheme="minorHAnsi" w:cstheme="minorHAnsi"/>
        </w:rPr>
        <w:t xml:space="preserve"> perceptions and experiences of the continuum of maternity care in Australia: A qualitative evidence synthesis. </w:t>
      </w:r>
      <w:r w:rsidRPr="004A1414">
        <w:rPr>
          <w:rFonts w:asciiTheme="minorHAnsi" w:hAnsiTheme="minorHAnsi" w:cstheme="minorHAnsi"/>
          <w:i/>
        </w:rPr>
        <w:t>Women and Birth</w:t>
      </w:r>
      <w:r w:rsidRPr="004A1414">
        <w:rPr>
          <w:rFonts w:asciiTheme="minorHAnsi" w:hAnsiTheme="minorHAnsi" w:cstheme="minorHAnsi"/>
        </w:rPr>
        <w:t>,</w:t>
      </w:r>
      <w:r w:rsidRPr="004A1414">
        <w:rPr>
          <w:rFonts w:asciiTheme="minorHAnsi" w:hAnsiTheme="minorHAnsi" w:cstheme="minorHAnsi"/>
          <w:i/>
        </w:rPr>
        <w:t xml:space="preserve"> 35</w:t>
      </w:r>
      <w:r w:rsidRPr="004A1414">
        <w:rPr>
          <w:rFonts w:asciiTheme="minorHAnsi" w:hAnsiTheme="minorHAnsi" w:cstheme="minorHAnsi"/>
        </w:rPr>
        <w:t xml:space="preserve">(4), 327-339. </w:t>
      </w:r>
      <w:hyperlink r:id="rId5" w:history="1">
        <w:r w:rsidR="0081304F" w:rsidRPr="00936504">
          <w:rPr>
            <w:rStyle w:val="Hyperlink"/>
            <w:rFonts w:asciiTheme="minorHAnsi" w:hAnsiTheme="minorHAnsi" w:cstheme="minorHAnsi"/>
          </w:rPr>
          <w:t>https://doi.org/10.1016/j.wombi.2021.08.005</w:t>
        </w:r>
      </w:hyperlink>
      <w:r w:rsidR="0081304F">
        <w:rPr>
          <w:rFonts w:asciiTheme="minorHAnsi" w:hAnsiTheme="minorHAnsi" w:cstheme="minorHAnsi"/>
        </w:rPr>
        <w:t xml:space="preserve"> </w:t>
      </w:r>
      <w:r w:rsidRPr="004A1414">
        <w:rPr>
          <w:rFonts w:asciiTheme="minorHAnsi" w:hAnsiTheme="minorHAnsi" w:cstheme="minorHAnsi"/>
        </w:rPr>
        <w:t xml:space="preserve"> </w:t>
      </w:r>
    </w:p>
    <w:p w14:paraId="3E189A55" w14:textId="713938F9" w:rsidR="00CD0CC8" w:rsidRPr="004A1414" w:rsidRDefault="00CD0CC8" w:rsidP="0081304F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4A1414">
        <w:rPr>
          <w:rFonts w:asciiTheme="minorHAnsi" w:hAnsiTheme="minorHAnsi" w:cstheme="minorHAnsi"/>
        </w:rPr>
        <w:t xml:space="preserve">Colciago, E., Merazzi, B., Panzeri, M., Fumagalli, S., &amp; Nespoli, A. (2020). Women's vulnerability within the childbearing continuum: A scoping review. </w:t>
      </w:r>
      <w:r w:rsidRPr="004A1414">
        <w:rPr>
          <w:rFonts w:asciiTheme="minorHAnsi" w:hAnsiTheme="minorHAnsi" w:cstheme="minorHAnsi"/>
          <w:i/>
        </w:rPr>
        <w:t>Eur J Midwifery</w:t>
      </w:r>
      <w:r w:rsidRPr="004A1414">
        <w:rPr>
          <w:rFonts w:asciiTheme="minorHAnsi" w:hAnsiTheme="minorHAnsi" w:cstheme="minorHAnsi"/>
        </w:rPr>
        <w:t>,</w:t>
      </w:r>
      <w:r w:rsidRPr="004A1414">
        <w:rPr>
          <w:rFonts w:asciiTheme="minorHAnsi" w:hAnsiTheme="minorHAnsi" w:cstheme="minorHAnsi"/>
          <w:i/>
        </w:rPr>
        <w:t xml:space="preserve"> 4</w:t>
      </w:r>
      <w:r w:rsidRPr="004A1414">
        <w:rPr>
          <w:rFonts w:asciiTheme="minorHAnsi" w:hAnsiTheme="minorHAnsi" w:cstheme="minorHAnsi"/>
        </w:rPr>
        <w:t xml:space="preserve">, 18. </w:t>
      </w:r>
      <w:hyperlink r:id="rId6" w:history="1">
        <w:r w:rsidR="0081304F" w:rsidRPr="00936504">
          <w:rPr>
            <w:rStyle w:val="Hyperlink"/>
            <w:rFonts w:asciiTheme="minorHAnsi" w:hAnsiTheme="minorHAnsi" w:cstheme="minorHAnsi"/>
          </w:rPr>
          <w:t>https://doi.org/10.18332/ejm/120003</w:t>
        </w:r>
      </w:hyperlink>
      <w:r w:rsidR="0081304F">
        <w:rPr>
          <w:rFonts w:asciiTheme="minorHAnsi" w:hAnsiTheme="minorHAnsi" w:cstheme="minorHAnsi"/>
        </w:rPr>
        <w:t xml:space="preserve"> </w:t>
      </w:r>
      <w:r w:rsidRPr="004A1414">
        <w:rPr>
          <w:rFonts w:asciiTheme="minorHAnsi" w:hAnsiTheme="minorHAnsi" w:cstheme="minorHAnsi"/>
        </w:rPr>
        <w:t xml:space="preserve"> </w:t>
      </w:r>
    </w:p>
    <w:p w14:paraId="50E5892B" w14:textId="71AA2735" w:rsidR="00CD0CC8" w:rsidRPr="004A1414" w:rsidRDefault="00CD0CC8" w:rsidP="0081304F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4A1414">
        <w:rPr>
          <w:rFonts w:asciiTheme="minorHAnsi" w:hAnsiTheme="minorHAnsi" w:cstheme="minorHAnsi"/>
        </w:rPr>
        <w:t xml:space="preserve">Garg, P., Ha, M. T., Eastwood, J., Harvey, S., Woolfenden, S., Murphy, E., Dissanayake, C., Jalaludin, B., Williams, K., McKenzie, A., Einfeld, S., Silove, N., Short, K., &amp; Eapen, V. (2017). Explaining culturally and linguistically diverse (CALD) parents’ access of healthcare services for developmental surveillance and anticipatory guidance: qualitative findings from the ‘Watch Me Grow’ study. </w:t>
      </w:r>
      <w:r w:rsidRPr="004A1414">
        <w:rPr>
          <w:rFonts w:asciiTheme="minorHAnsi" w:hAnsiTheme="minorHAnsi" w:cstheme="minorHAnsi"/>
          <w:i/>
        </w:rPr>
        <w:t>BMC Health Services Research</w:t>
      </w:r>
      <w:r w:rsidRPr="004A1414">
        <w:rPr>
          <w:rFonts w:asciiTheme="minorHAnsi" w:hAnsiTheme="minorHAnsi" w:cstheme="minorHAnsi"/>
        </w:rPr>
        <w:t>,</w:t>
      </w:r>
      <w:r w:rsidRPr="004A1414">
        <w:rPr>
          <w:rFonts w:asciiTheme="minorHAnsi" w:hAnsiTheme="minorHAnsi" w:cstheme="minorHAnsi"/>
          <w:i/>
        </w:rPr>
        <w:t xml:space="preserve"> 17</w:t>
      </w:r>
      <w:r w:rsidRPr="004A1414">
        <w:rPr>
          <w:rFonts w:asciiTheme="minorHAnsi" w:hAnsiTheme="minorHAnsi" w:cstheme="minorHAnsi"/>
        </w:rPr>
        <w:t xml:space="preserve">(1), 228. </w:t>
      </w:r>
      <w:hyperlink r:id="rId7" w:history="1">
        <w:r w:rsidR="0081304F" w:rsidRPr="00936504">
          <w:rPr>
            <w:rStyle w:val="Hyperlink"/>
            <w:rFonts w:asciiTheme="minorHAnsi" w:hAnsiTheme="minorHAnsi" w:cstheme="minorHAnsi"/>
          </w:rPr>
          <w:t>https://doi.org/10.1186/s12913-017-2143-1</w:t>
        </w:r>
      </w:hyperlink>
      <w:r w:rsidR="0081304F">
        <w:rPr>
          <w:rFonts w:asciiTheme="minorHAnsi" w:hAnsiTheme="minorHAnsi" w:cstheme="minorHAnsi"/>
        </w:rPr>
        <w:t xml:space="preserve"> </w:t>
      </w:r>
      <w:r w:rsidRPr="004A1414">
        <w:rPr>
          <w:rFonts w:asciiTheme="minorHAnsi" w:hAnsiTheme="minorHAnsi" w:cstheme="minorHAnsi"/>
        </w:rPr>
        <w:t xml:space="preserve"> </w:t>
      </w:r>
    </w:p>
    <w:p w14:paraId="10CC0BBE" w14:textId="093332FB" w:rsidR="00CD0CC8" w:rsidRPr="004A1414" w:rsidRDefault="00CD0CC8" w:rsidP="0081304F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4A1414">
        <w:rPr>
          <w:rFonts w:asciiTheme="minorHAnsi" w:hAnsiTheme="minorHAnsi" w:cstheme="minorHAnsi"/>
        </w:rPr>
        <w:t xml:space="preserve">Karger, S., Bull, C., Enticott, J., &amp; Callander, E. J. (2022). Options for improving low birthweight and prematurity birth outcomes of indigenous and culturally and linguistically diverse infants: </w:t>
      </w:r>
      <w:r w:rsidR="0081304F">
        <w:rPr>
          <w:rFonts w:asciiTheme="minorHAnsi" w:hAnsiTheme="minorHAnsi" w:cstheme="minorHAnsi"/>
        </w:rPr>
        <w:t>A</w:t>
      </w:r>
      <w:r w:rsidRPr="004A1414">
        <w:rPr>
          <w:rFonts w:asciiTheme="minorHAnsi" w:hAnsiTheme="minorHAnsi" w:cstheme="minorHAnsi"/>
        </w:rPr>
        <w:t xml:space="preserve"> systematic review of the literature using the social-ecological model. </w:t>
      </w:r>
      <w:r w:rsidRPr="004A1414">
        <w:rPr>
          <w:rFonts w:asciiTheme="minorHAnsi" w:hAnsiTheme="minorHAnsi" w:cstheme="minorHAnsi"/>
          <w:i/>
        </w:rPr>
        <w:t>BMC Pregnancy Childbirth</w:t>
      </w:r>
      <w:r w:rsidRPr="004A1414">
        <w:rPr>
          <w:rFonts w:asciiTheme="minorHAnsi" w:hAnsiTheme="minorHAnsi" w:cstheme="minorHAnsi"/>
        </w:rPr>
        <w:t>,</w:t>
      </w:r>
      <w:r w:rsidRPr="004A1414">
        <w:rPr>
          <w:rFonts w:asciiTheme="minorHAnsi" w:hAnsiTheme="minorHAnsi" w:cstheme="minorHAnsi"/>
          <w:i/>
        </w:rPr>
        <w:t xml:space="preserve"> 22</w:t>
      </w:r>
      <w:r w:rsidRPr="004A1414">
        <w:rPr>
          <w:rFonts w:asciiTheme="minorHAnsi" w:hAnsiTheme="minorHAnsi" w:cstheme="minorHAnsi"/>
        </w:rPr>
        <w:t xml:space="preserve">(1), 3. </w:t>
      </w:r>
      <w:hyperlink r:id="rId8" w:history="1">
        <w:r w:rsidR="0081304F" w:rsidRPr="00936504">
          <w:rPr>
            <w:rStyle w:val="Hyperlink"/>
            <w:rFonts w:asciiTheme="minorHAnsi" w:hAnsiTheme="minorHAnsi" w:cstheme="minorHAnsi"/>
          </w:rPr>
          <w:t>https://doi.org/10.1186/s12884-021-04307-1</w:t>
        </w:r>
      </w:hyperlink>
      <w:r w:rsidR="0081304F">
        <w:rPr>
          <w:rFonts w:asciiTheme="minorHAnsi" w:hAnsiTheme="minorHAnsi" w:cstheme="minorHAnsi"/>
        </w:rPr>
        <w:t xml:space="preserve"> </w:t>
      </w:r>
      <w:r w:rsidRPr="004A1414">
        <w:rPr>
          <w:rFonts w:asciiTheme="minorHAnsi" w:hAnsiTheme="minorHAnsi" w:cstheme="minorHAnsi"/>
        </w:rPr>
        <w:t xml:space="preserve"> </w:t>
      </w:r>
    </w:p>
    <w:p w14:paraId="7EEB38AF" w14:textId="0E2B728A" w:rsidR="00CD0CC8" w:rsidRPr="004A1414" w:rsidRDefault="00CD0CC8" w:rsidP="0081304F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4A1414">
        <w:rPr>
          <w:rFonts w:asciiTheme="minorHAnsi" w:hAnsiTheme="minorHAnsi" w:cstheme="minorHAnsi"/>
        </w:rPr>
        <w:t xml:space="preserve">Mozooni, M., Preen, D. B., &amp; Pennell, C. E. (2020). The influence of acculturation on the risk of stillbirth in migrant women residing in Western Australia. </w:t>
      </w:r>
      <w:r w:rsidRPr="004A1414">
        <w:rPr>
          <w:rFonts w:asciiTheme="minorHAnsi" w:hAnsiTheme="minorHAnsi" w:cstheme="minorHAnsi"/>
          <w:i/>
        </w:rPr>
        <w:t>PLOS ONE</w:t>
      </w:r>
      <w:r w:rsidRPr="004A1414">
        <w:rPr>
          <w:rFonts w:asciiTheme="minorHAnsi" w:hAnsiTheme="minorHAnsi" w:cstheme="minorHAnsi"/>
        </w:rPr>
        <w:t>,</w:t>
      </w:r>
      <w:r w:rsidRPr="004A1414">
        <w:rPr>
          <w:rFonts w:asciiTheme="minorHAnsi" w:hAnsiTheme="minorHAnsi" w:cstheme="minorHAnsi"/>
          <w:i/>
        </w:rPr>
        <w:t xml:space="preserve"> 15</w:t>
      </w:r>
      <w:r w:rsidRPr="004A1414">
        <w:rPr>
          <w:rFonts w:asciiTheme="minorHAnsi" w:hAnsiTheme="minorHAnsi" w:cstheme="minorHAnsi"/>
        </w:rPr>
        <w:t xml:space="preserve">(4), e0231106. </w:t>
      </w:r>
      <w:hyperlink r:id="rId9" w:history="1">
        <w:r w:rsidR="0081304F" w:rsidRPr="00936504">
          <w:rPr>
            <w:rStyle w:val="Hyperlink"/>
            <w:rFonts w:asciiTheme="minorHAnsi" w:hAnsiTheme="minorHAnsi" w:cstheme="minorHAnsi"/>
          </w:rPr>
          <w:t>https://doi.org/10.1371/journal.pone.0231106</w:t>
        </w:r>
      </w:hyperlink>
      <w:r w:rsidR="0081304F">
        <w:rPr>
          <w:rFonts w:asciiTheme="minorHAnsi" w:hAnsiTheme="minorHAnsi" w:cstheme="minorHAnsi"/>
        </w:rPr>
        <w:t xml:space="preserve"> </w:t>
      </w:r>
      <w:r w:rsidRPr="004A1414">
        <w:rPr>
          <w:rFonts w:asciiTheme="minorHAnsi" w:hAnsiTheme="minorHAnsi" w:cstheme="minorHAnsi"/>
        </w:rPr>
        <w:t xml:space="preserve"> </w:t>
      </w:r>
    </w:p>
    <w:p w14:paraId="20EA886A" w14:textId="728B00AA" w:rsidR="00CD0CC8" w:rsidRPr="004A1414" w:rsidRDefault="00CD0CC8" w:rsidP="0081304F">
      <w:pPr>
        <w:spacing w:after="0" w:line="240" w:lineRule="auto"/>
        <w:ind w:left="720" w:hanging="720"/>
        <w:rPr>
          <w:rFonts w:cstheme="minorHAnsi"/>
          <w:shd w:val="clear" w:color="auto" w:fill="FFFFFF"/>
        </w:rPr>
      </w:pPr>
      <w:r w:rsidRPr="004A1414">
        <w:rPr>
          <w:rFonts w:cstheme="minorHAnsi"/>
          <w:shd w:val="clear" w:color="auto" w:fill="FFFFFF"/>
        </w:rPr>
        <w:t>National Institute for Health and Care Excellence. (2010). </w:t>
      </w:r>
      <w:r w:rsidRPr="004A1414">
        <w:rPr>
          <w:rStyle w:val="Emphasis"/>
          <w:rFonts w:cstheme="minorHAnsi"/>
          <w:shd w:val="clear" w:color="auto" w:fill="FFFFFF"/>
        </w:rPr>
        <w:t>Pregnancy and complex social factors: a model for service provision for pregnant women with complex social factors </w:t>
      </w:r>
      <w:r w:rsidRPr="004A1414">
        <w:rPr>
          <w:rFonts w:cstheme="minorHAnsi"/>
          <w:shd w:val="clear" w:color="auto" w:fill="FFFFFF"/>
        </w:rPr>
        <w:t xml:space="preserve">(NICE Guideline CG110). </w:t>
      </w:r>
      <w:hyperlink r:id="rId10" w:history="1">
        <w:r w:rsidR="0081304F" w:rsidRPr="00936504">
          <w:rPr>
            <w:rStyle w:val="Hyperlink"/>
            <w:rFonts w:cstheme="minorHAnsi"/>
            <w:shd w:val="clear" w:color="auto" w:fill="FFFFFF"/>
          </w:rPr>
          <w:t>https://www.nice.org.uk/guidance/cg110/resources/pregnancy-and-complex-social-factors-a-model-for-service-provision-for-pregnant-women-with-complex-social-factors-pdf-35109382718149</w:t>
        </w:r>
      </w:hyperlink>
      <w:r w:rsidR="0081304F">
        <w:rPr>
          <w:rFonts w:cstheme="minorHAnsi"/>
          <w:shd w:val="clear" w:color="auto" w:fill="FFFFFF"/>
        </w:rPr>
        <w:t xml:space="preserve"> </w:t>
      </w:r>
    </w:p>
    <w:p w14:paraId="60800147" w14:textId="58B1FFC3" w:rsidR="00CD0CC8" w:rsidRPr="004A1414" w:rsidRDefault="00CD0CC8" w:rsidP="0081304F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4A1414">
        <w:rPr>
          <w:rFonts w:asciiTheme="minorHAnsi" w:hAnsiTheme="minorHAnsi" w:cstheme="minorHAnsi"/>
        </w:rPr>
        <w:t xml:space="preserve">Rayment-Jones, H., Silverio, S. A., Harris, J., Harden, A., &amp; Sandall, J. (2020). Project 20: Midwives’ insight into continuity of care models for women with social risk factors: what works, for whom, in what circumstances, and how. </w:t>
      </w:r>
      <w:r w:rsidRPr="004A1414">
        <w:rPr>
          <w:rFonts w:asciiTheme="minorHAnsi" w:hAnsiTheme="minorHAnsi" w:cstheme="minorHAnsi"/>
          <w:i/>
        </w:rPr>
        <w:t>Midwifery</w:t>
      </w:r>
      <w:r w:rsidRPr="004A1414">
        <w:rPr>
          <w:rFonts w:asciiTheme="minorHAnsi" w:hAnsiTheme="minorHAnsi" w:cstheme="minorHAnsi"/>
        </w:rPr>
        <w:t>,</w:t>
      </w:r>
      <w:r w:rsidRPr="004A1414">
        <w:rPr>
          <w:rFonts w:asciiTheme="minorHAnsi" w:hAnsiTheme="minorHAnsi" w:cstheme="minorHAnsi"/>
          <w:i/>
        </w:rPr>
        <w:t xml:space="preserve"> 84</w:t>
      </w:r>
      <w:r w:rsidRPr="004A1414">
        <w:rPr>
          <w:rFonts w:asciiTheme="minorHAnsi" w:hAnsiTheme="minorHAnsi" w:cstheme="minorHAnsi"/>
        </w:rPr>
        <w:t xml:space="preserve">, 102654. </w:t>
      </w:r>
      <w:hyperlink r:id="rId11" w:history="1">
        <w:r w:rsidR="0081304F" w:rsidRPr="00936504">
          <w:rPr>
            <w:rStyle w:val="Hyperlink"/>
            <w:rFonts w:asciiTheme="minorHAnsi" w:hAnsiTheme="minorHAnsi" w:cstheme="minorHAnsi"/>
          </w:rPr>
          <w:t>https://doi.org/https://doi.org/10.1016/j.midw.2020.102654</w:t>
        </w:r>
      </w:hyperlink>
      <w:r w:rsidR="0081304F">
        <w:rPr>
          <w:rFonts w:asciiTheme="minorHAnsi" w:hAnsiTheme="minorHAnsi" w:cstheme="minorHAnsi"/>
        </w:rPr>
        <w:t xml:space="preserve"> </w:t>
      </w:r>
      <w:r w:rsidRPr="004A1414">
        <w:rPr>
          <w:rFonts w:asciiTheme="minorHAnsi" w:hAnsiTheme="minorHAnsi" w:cstheme="minorHAnsi"/>
        </w:rPr>
        <w:t xml:space="preserve"> </w:t>
      </w:r>
    </w:p>
    <w:p w14:paraId="4B61DC88" w14:textId="67A7064D" w:rsidR="00EC50AD" w:rsidRPr="004A1414" w:rsidRDefault="00CD0CC8" w:rsidP="0081304F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4A1414">
        <w:rPr>
          <w:rFonts w:asciiTheme="minorHAnsi" w:hAnsiTheme="minorHAnsi" w:cstheme="minorHAnsi"/>
        </w:rPr>
        <w:t xml:space="preserve">Rogers, H. J., Hogan, L., Coates, D., Homer, C. S. E., &amp; Henry, A. (2020). Responding to the health needs of women from migrant and refugee backgrounds—Models of maternity and postpartum care in high-income countries: A systematic scoping review [https://doi.org/10.1111/hsc.12950]. </w:t>
      </w:r>
      <w:r w:rsidRPr="004A1414">
        <w:rPr>
          <w:rFonts w:asciiTheme="minorHAnsi" w:hAnsiTheme="minorHAnsi" w:cstheme="minorHAnsi"/>
          <w:i/>
        </w:rPr>
        <w:t>Health &amp; Social Care in the Community</w:t>
      </w:r>
      <w:r w:rsidRPr="004A1414">
        <w:rPr>
          <w:rFonts w:asciiTheme="minorHAnsi" w:hAnsiTheme="minorHAnsi" w:cstheme="minorHAnsi"/>
        </w:rPr>
        <w:t>,</w:t>
      </w:r>
      <w:r w:rsidRPr="004A1414">
        <w:rPr>
          <w:rFonts w:asciiTheme="minorHAnsi" w:hAnsiTheme="minorHAnsi" w:cstheme="minorHAnsi"/>
          <w:i/>
        </w:rPr>
        <w:t xml:space="preserve"> 28</w:t>
      </w:r>
      <w:r w:rsidRPr="004A1414">
        <w:rPr>
          <w:rFonts w:asciiTheme="minorHAnsi" w:hAnsiTheme="minorHAnsi" w:cstheme="minorHAnsi"/>
        </w:rPr>
        <w:t xml:space="preserve">(5), 1343-1365. </w:t>
      </w:r>
      <w:hyperlink r:id="rId12" w:history="1">
        <w:r w:rsidR="0081304F" w:rsidRPr="00936504">
          <w:rPr>
            <w:rStyle w:val="Hyperlink"/>
            <w:rFonts w:asciiTheme="minorHAnsi" w:hAnsiTheme="minorHAnsi" w:cstheme="minorHAnsi"/>
          </w:rPr>
          <w:t>https://doi.org/https://doi.org/10.1111/hsc.12950</w:t>
        </w:r>
      </w:hyperlink>
      <w:r w:rsidR="0081304F">
        <w:rPr>
          <w:rFonts w:asciiTheme="minorHAnsi" w:hAnsiTheme="minorHAnsi" w:cstheme="minorHAnsi"/>
        </w:rPr>
        <w:t xml:space="preserve"> </w:t>
      </w:r>
      <w:r w:rsidRPr="004A1414">
        <w:rPr>
          <w:rFonts w:asciiTheme="minorHAnsi" w:hAnsiTheme="minorHAnsi" w:cstheme="minorHAnsi"/>
        </w:rPr>
        <w:t xml:space="preserve"> </w:t>
      </w:r>
    </w:p>
    <w:p w14:paraId="6EEBDA71" w14:textId="59915CB7" w:rsidR="00CD0CC8" w:rsidRPr="004A1414" w:rsidRDefault="00CD0CC8" w:rsidP="0081304F">
      <w:pPr>
        <w:spacing w:after="0" w:line="240" w:lineRule="auto"/>
        <w:ind w:left="720" w:hanging="720"/>
        <w:rPr>
          <w:rFonts w:cstheme="minorHAnsi"/>
        </w:rPr>
      </w:pPr>
      <w:r w:rsidRPr="004A1414">
        <w:rPr>
          <w:rFonts w:cstheme="minorHAnsi"/>
        </w:rPr>
        <w:t xml:space="preserve">Stillbirth Research and Education. (2018). </w:t>
      </w:r>
      <w:r w:rsidRPr="004A1414">
        <w:rPr>
          <w:rFonts w:cstheme="minorHAnsi"/>
          <w:i/>
          <w:iCs/>
        </w:rPr>
        <w:t xml:space="preserve">Report. </w:t>
      </w:r>
      <w:r w:rsidRPr="004A1414">
        <w:rPr>
          <w:rFonts w:cstheme="minorHAnsi"/>
        </w:rPr>
        <w:t xml:space="preserve">Parliament of Australia. </w:t>
      </w:r>
      <w:hyperlink r:id="rId13" w:history="1">
        <w:r w:rsidR="0081304F" w:rsidRPr="00936504">
          <w:rPr>
            <w:rStyle w:val="Hyperlink"/>
            <w:rFonts w:cstheme="minorHAnsi"/>
          </w:rPr>
          <w:t>https://www.aph.gov.au/Parliamentary_Business/Committees/Senate/Stillbirth_Research_and_Education/Stillbirth/Report</w:t>
        </w:r>
      </w:hyperlink>
      <w:r w:rsidR="0081304F">
        <w:rPr>
          <w:rFonts w:cstheme="minorHAnsi"/>
        </w:rPr>
        <w:t xml:space="preserve"> </w:t>
      </w:r>
    </w:p>
    <w:p w14:paraId="692811AA" w14:textId="1C0EC6AB" w:rsidR="00CD0CC8" w:rsidRPr="004A1414" w:rsidRDefault="00CD0CC8" w:rsidP="0081304F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4A1414">
        <w:rPr>
          <w:rFonts w:asciiTheme="minorHAnsi" w:hAnsiTheme="minorHAnsi" w:cstheme="minorHAnsi"/>
        </w:rPr>
        <w:t xml:space="preserve">Tait, P. (2013). Refugee </w:t>
      </w:r>
      <w:r w:rsidR="00494082">
        <w:rPr>
          <w:rFonts w:asciiTheme="minorHAnsi" w:hAnsiTheme="minorHAnsi" w:cstheme="minorHAnsi"/>
        </w:rPr>
        <w:t>w</w:t>
      </w:r>
      <w:r w:rsidRPr="004A1414">
        <w:rPr>
          <w:rFonts w:asciiTheme="minorHAnsi" w:hAnsiTheme="minorHAnsi" w:cstheme="minorHAnsi"/>
        </w:rPr>
        <w:t xml:space="preserve">omen in </w:t>
      </w:r>
      <w:r w:rsidR="00494082">
        <w:rPr>
          <w:rFonts w:asciiTheme="minorHAnsi" w:hAnsiTheme="minorHAnsi" w:cstheme="minorHAnsi"/>
        </w:rPr>
        <w:t>A</w:t>
      </w:r>
      <w:r w:rsidRPr="004A1414">
        <w:rPr>
          <w:rFonts w:asciiTheme="minorHAnsi" w:hAnsiTheme="minorHAnsi" w:cstheme="minorHAnsi"/>
        </w:rPr>
        <w:t xml:space="preserve">ustralia and </w:t>
      </w:r>
      <w:r w:rsidR="00494082">
        <w:rPr>
          <w:rFonts w:asciiTheme="minorHAnsi" w:hAnsiTheme="minorHAnsi" w:cstheme="minorHAnsi"/>
        </w:rPr>
        <w:t>w</w:t>
      </w:r>
      <w:r w:rsidRPr="004A1414">
        <w:rPr>
          <w:rFonts w:asciiTheme="minorHAnsi" w:hAnsiTheme="minorHAnsi" w:cstheme="minorHAnsi"/>
        </w:rPr>
        <w:t>oman-</w:t>
      </w:r>
      <w:r w:rsidR="00494082">
        <w:rPr>
          <w:rFonts w:asciiTheme="minorHAnsi" w:hAnsiTheme="minorHAnsi" w:cstheme="minorHAnsi"/>
        </w:rPr>
        <w:t>c</w:t>
      </w:r>
      <w:r w:rsidRPr="004A1414">
        <w:rPr>
          <w:rFonts w:asciiTheme="minorHAnsi" w:hAnsiTheme="minorHAnsi" w:cstheme="minorHAnsi"/>
        </w:rPr>
        <w:t xml:space="preserve">entered </w:t>
      </w:r>
      <w:r w:rsidR="00494082">
        <w:rPr>
          <w:rFonts w:asciiTheme="minorHAnsi" w:hAnsiTheme="minorHAnsi" w:cstheme="minorHAnsi"/>
        </w:rPr>
        <w:t>m</w:t>
      </w:r>
      <w:r w:rsidRPr="004A1414">
        <w:rPr>
          <w:rFonts w:asciiTheme="minorHAnsi" w:hAnsiTheme="minorHAnsi" w:cstheme="minorHAnsi"/>
        </w:rPr>
        <w:t xml:space="preserve">idwifery </w:t>
      </w:r>
      <w:r w:rsidR="00494082">
        <w:rPr>
          <w:rFonts w:asciiTheme="minorHAnsi" w:hAnsiTheme="minorHAnsi" w:cstheme="minorHAnsi"/>
        </w:rPr>
        <w:t>c</w:t>
      </w:r>
      <w:r w:rsidRPr="004A1414">
        <w:rPr>
          <w:rFonts w:asciiTheme="minorHAnsi" w:hAnsiTheme="minorHAnsi" w:cstheme="minorHAnsi"/>
        </w:rPr>
        <w:t xml:space="preserve">are. </w:t>
      </w:r>
      <w:r w:rsidRPr="004A1414">
        <w:rPr>
          <w:rFonts w:asciiTheme="minorHAnsi" w:hAnsiTheme="minorHAnsi" w:cstheme="minorHAnsi"/>
          <w:i/>
        </w:rPr>
        <w:t>Nuritinga</w:t>
      </w:r>
      <w:r w:rsidR="00494BA5">
        <w:rPr>
          <w:rFonts w:asciiTheme="minorHAnsi" w:hAnsiTheme="minorHAnsi" w:cstheme="minorHAnsi"/>
          <w:i/>
        </w:rPr>
        <w:t xml:space="preserve"> </w:t>
      </w:r>
      <w:r w:rsidRPr="00494BA5">
        <w:rPr>
          <w:rFonts w:asciiTheme="minorHAnsi" w:hAnsiTheme="minorHAnsi" w:cstheme="minorHAnsi"/>
          <w:i/>
          <w:iCs/>
        </w:rPr>
        <w:t xml:space="preserve">(12), </w:t>
      </w:r>
      <w:r w:rsidRPr="004A1414">
        <w:rPr>
          <w:rFonts w:asciiTheme="minorHAnsi" w:hAnsiTheme="minorHAnsi" w:cstheme="minorHAnsi"/>
        </w:rPr>
        <w:t xml:space="preserve">31-39. </w:t>
      </w:r>
      <w:hyperlink r:id="rId14" w:history="1">
        <w:r w:rsidR="00494BA5" w:rsidRPr="00936504">
          <w:rPr>
            <w:rStyle w:val="Hyperlink"/>
            <w:rFonts w:asciiTheme="minorHAnsi" w:hAnsiTheme="minorHAnsi" w:cstheme="minorHAnsi"/>
          </w:rPr>
          <w:t>https://ezproxy.canberra.edu.au/login?url=https://www.proquest.com/scholarly-journals/refugee-women-australia-woman-centered-midwifery/docview/1460165560/se-2?accountid=28889</w:t>
        </w:r>
      </w:hyperlink>
      <w:r w:rsidR="00494BA5">
        <w:rPr>
          <w:rFonts w:asciiTheme="minorHAnsi" w:hAnsiTheme="minorHAnsi" w:cstheme="minorHAnsi"/>
        </w:rPr>
        <w:t xml:space="preserve"> </w:t>
      </w:r>
    </w:p>
    <w:p w14:paraId="413AA743" w14:textId="5CB74099" w:rsidR="00CD0CC8" w:rsidRDefault="00CD0CC8" w:rsidP="0081304F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4A1414">
        <w:rPr>
          <w:rFonts w:asciiTheme="minorHAnsi" w:hAnsiTheme="minorHAnsi" w:cstheme="minorHAnsi"/>
        </w:rPr>
        <w:t xml:space="preserve">Yelland, J., Riggs, E., Szwarc, J., Casey, S., Dawson, W., Vanpraag, D., East, C., Wallace, E., Teale, G., Harrison, B., Petschel, P., Furler, J., Goldfeld, S., Mensah, F., Biro, M. A., Willey, S., Cheng, I. H., Small, R., &amp; Brown, S. (2015). Bridging the Gap: using an interrupted time series design to evaluate systems reform addressing refugee maternal and child health inequalities. </w:t>
      </w:r>
      <w:r w:rsidRPr="004A1414">
        <w:rPr>
          <w:rFonts w:asciiTheme="minorHAnsi" w:hAnsiTheme="minorHAnsi" w:cstheme="minorHAnsi"/>
          <w:i/>
        </w:rPr>
        <w:t>Implement Sci</w:t>
      </w:r>
      <w:r w:rsidRPr="004A1414">
        <w:rPr>
          <w:rFonts w:asciiTheme="minorHAnsi" w:hAnsiTheme="minorHAnsi" w:cstheme="minorHAnsi"/>
        </w:rPr>
        <w:t>,</w:t>
      </w:r>
      <w:r w:rsidRPr="004A1414">
        <w:rPr>
          <w:rFonts w:asciiTheme="minorHAnsi" w:hAnsiTheme="minorHAnsi" w:cstheme="minorHAnsi"/>
          <w:i/>
        </w:rPr>
        <w:t xml:space="preserve"> 10</w:t>
      </w:r>
      <w:r w:rsidRPr="004A1414">
        <w:rPr>
          <w:rFonts w:asciiTheme="minorHAnsi" w:hAnsiTheme="minorHAnsi" w:cstheme="minorHAnsi"/>
        </w:rPr>
        <w:t xml:space="preserve">, 62. </w:t>
      </w:r>
      <w:hyperlink r:id="rId15" w:history="1">
        <w:r w:rsidR="00494BA5" w:rsidRPr="00936504">
          <w:rPr>
            <w:rStyle w:val="Hyperlink"/>
            <w:rFonts w:asciiTheme="minorHAnsi" w:hAnsiTheme="minorHAnsi" w:cstheme="minorHAnsi"/>
          </w:rPr>
          <w:t>https://doi.org/10.1186/s13012-015-0251-z</w:t>
        </w:r>
      </w:hyperlink>
      <w:r w:rsidR="00494BA5">
        <w:rPr>
          <w:rFonts w:asciiTheme="minorHAnsi" w:hAnsiTheme="minorHAnsi" w:cstheme="minorHAnsi"/>
        </w:rPr>
        <w:t xml:space="preserve"> </w:t>
      </w:r>
      <w:r w:rsidRPr="004A1414">
        <w:rPr>
          <w:rFonts w:asciiTheme="minorHAnsi" w:hAnsiTheme="minorHAnsi" w:cstheme="minorHAnsi"/>
        </w:rPr>
        <w:t xml:space="preserve"> </w:t>
      </w:r>
    </w:p>
    <w:p w14:paraId="0B919704" w14:textId="77777777" w:rsidR="00BF3F21" w:rsidRDefault="00BF3F21"/>
    <w:sectPr w:rsidR="00BF3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A1414"/>
    <w:rsid w:val="00080402"/>
    <w:rsid w:val="000B5857"/>
    <w:rsid w:val="000E2DDD"/>
    <w:rsid w:val="001A185B"/>
    <w:rsid w:val="00242793"/>
    <w:rsid w:val="00245CF4"/>
    <w:rsid w:val="002A1812"/>
    <w:rsid w:val="002A59AB"/>
    <w:rsid w:val="0033713E"/>
    <w:rsid w:val="003F631E"/>
    <w:rsid w:val="00494082"/>
    <w:rsid w:val="00494BA5"/>
    <w:rsid w:val="004A1414"/>
    <w:rsid w:val="0053380B"/>
    <w:rsid w:val="00537AC1"/>
    <w:rsid w:val="005572B7"/>
    <w:rsid w:val="00583062"/>
    <w:rsid w:val="005B7192"/>
    <w:rsid w:val="00621A0E"/>
    <w:rsid w:val="0064575B"/>
    <w:rsid w:val="00656F36"/>
    <w:rsid w:val="006B7101"/>
    <w:rsid w:val="0081304F"/>
    <w:rsid w:val="00A108DB"/>
    <w:rsid w:val="00A10FCF"/>
    <w:rsid w:val="00A12DC5"/>
    <w:rsid w:val="00A169C5"/>
    <w:rsid w:val="00AA745B"/>
    <w:rsid w:val="00AB74E9"/>
    <w:rsid w:val="00B34FB1"/>
    <w:rsid w:val="00BF3F21"/>
    <w:rsid w:val="00C445B3"/>
    <w:rsid w:val="00C54100"/>
    <w:rsid w:val="00C7563F"/>
    <w:rsid w:val="00CD0CC8"/>
    <w:rsid w:val="00CD7596"/>
    <w:rsid w:val="00D430E5"/>
    <w:rsid w:val="00D63FBD"/>
    <w:rsid w:val="00DD7665"/>
    <w:rsid w:val="00E33545"/>
    <w:rsid w:val="00EB3ED6"/>
    <w:rsid w:val="00EC50AD"/>
    <w:rsid w:val="00F4027F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4FAD"/>
  <w15:chartTrackingRefBased/>
  <w15:docId w15:val="{37BE6DBD-5781-4AA9-8FD6-3205054F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414"/>
  </w:style>
  <w:style w:type="paragraph" w:styleId="Heading1">
    <w:name w:val="heading 1"/>
    <w:basedOn w:val="Normal"/>
    <w:next w:val="Normal"/>
    <w:link w:val="Heading1Char"/>
    <w:uiPriority w:val="9"/>
    <w:qFormat/>
    <w:rsid w:val="004A1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A1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41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Emphasis">
    <w:name w:val="Emphasis"/>
    <w:basedOn w:val="DefaultParagraphFont"/>
    <w:uiPriority w:val="20"/>
    <w:qFormat/>
    <w:rsid w:val="004A1414"/>
    <w:rPr>
      <w:i/>
      <w:iCs/>
    </w:rPr>
  </w:style>
  <w:style w:type="character" w:styleId="Hyperlink">
    <w:name w:val="Hyperlink"/>
    <w:basedOn w:val="DefaultParagraphFont"/>
    <w:uiPriority w:val="99"/>
    <w:unhideWhenUsed/>
    <w:rsid w:val="004A1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414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4A141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A141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A141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A1414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12884-021-04307-1" TargetMode="External"/><Relationship Id="rId13" Type="http://schemas.openxmlformats.org/officeDocument/2006/relationships/hyperlink" Target="https://www.aph.gov.au/Parliamentary_Business/Committees/Senate/Stillbirth_Research_and_Education/Stillbirth/Report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86/s12913-017-2143-1" TargetMode="External"/><Relationship Id="rId12" Type="http://schemas.openxmlformats.org/officeDocument/2006/relationships/hyperlink" Target="https://doi.org/https://doi.org/10.1111/hsc.1295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doi.org/10.18332/ejm/120003" TargetMode="External"/><Relationship Id="rId11" Type="http://schemas.openxmlformats.org/officeDocument/2006/relationships/hyperlink" Target="https://doi.org/https://doi.org/10.1016/j.midw.2020.102654" TargetMode="External"/><Relationship Id="rId5" Type="http://schemas.openxmlformats.org/officeDocument/2006/relationships/hyperlink" Target="https://doi.org/10.1016/j.wombi.2021.08.005" TargetMode="External"/><Relationship Id="rId15" Type="http://schemas.openxmlformats.org/officeDocument/2006/relationships/hyperlink" Target="https://doi.org/10.1186/s13012-015-0251-z" TargetMode="External"/><Relationship Id="rId10" Type="http://schemas.openxmlformats.org/officeDocument/2006/relationships/hyperlink" Target="https://www.nice.org.uk/guidance/cg110/resources/pregnancy-and-complex-social-factors-a-model-for-service-provision-for-pregnant-women-with-complex-social-factors-pdf-35109382718149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s://www.aihw.gov.au/reports/mothers-babies/australias-mothers-babies" TargetMode="External"/><Relationship Id="rId9" Type="http://schemas.openxmlformats.org/officeDocument/2006/relationships/hyperlink" Target="https://doi.org/10.1371/journal.pone.0231106" TargetMode="External"/><Relationship Id="rId14" Type="http://schemas.openxmlformats.org/officeDocument/2006/relationships/hyperlink" Target="https://ezproxy.canberra.edu.au/login?url=https://www.proquest.com/scholarly-journals/refugee-women-australia-woman-centered-midwifery/docview/1460165560/se-2?accountid=28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6EC9853FEED438B8774253D38AEA0" ma:contentTypeVersion="15" ma:contentTypeDescription="Create a new document." ma:contentTypeScope="" ma:versionID="6e722b2ae43406a1c896754d21c13386">
  <xsd:schema xmlns:xsd="http://www.w3.org/2001/XMLSchema" xmlns:xs="http://www.w3.org/2001/XMLSchema" xmlns:p="http://schemas.microsoft.com/office/2006/metadata/properties" xmlns:ns2="dcd9a016-b44f-4930-82c1-5cbadada6b38" xmlns:ns3="a1c7c5d5-5171-4684-8fa5-b0a1f8de44fe" targetNamespace="http://schemas.microsoft.com/office/2006/metadata/properties" ma:root="true" ma:fieldsID="79aa39bc8c3b466c001d89fb3ec3b7be" ns2:_="" ns3:_="">
    <xsd:import namespace="dcd9a016-b44f-4930-82c1-5cbadada6b38"/>
    <xsd:import namespace="a1c7c5d5-5171-4684-8fa5-b0a1f8de4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9a016-b44f-4930-82c1-5cbadada6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c5d5-5171-4684-8fa5-b0a1f8de4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d32355-3a6f-4619-96a1-bed4e4853400}" ma:internalName="TaxCatchAll" ma:showField="CatchAllData" ma:web="a1c7c5d5-5171-4684-8fa5-b0a1f8de4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c7c5d5-5171-4684-8fa5-b0a1f8de44fe" xsi:nil="true"/>
    <lcf76f155ced4ddcb4097134ff3c332f xmlns="dcd9a016-b44f-4930-82c1-5cbadada6b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BC01DD-1B0E-4779-9F2B-D1376B6EC766}"/>
</file>

<file path=customXml/itemProps2.xml><?xml version="1.0" encoding="utf-8"?>
<ds:datastoreItem xmlns:ds="http://schemas.openxmlformats.org/officeDocument/2006/customXml" ds:itemID="{40535BD3-595A-461B-817E-26231462D669}"/>
</file>

<file path=customXml/itemProps3.xml><?xml version="1.0" encoding="utf-8"?>
<ds:datastoreItem xmlns:ds="http://schemas.openxmlformats.org/officeDocument/2006/customXml" ds:itemID="{26E0ABD5-AC02-4B4F-BCD1-2F8050E5A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Amudhini.Sivam Rajakumari Elangovan</dc:creator>
  <cp:keywords/>
  <dc:description/>
  <cp:lastModifiedBy>Marjorie.Atchan</cp:lastModifiedBy>
  <cp:revision>2</cp:revision>
  <dcterms:created xsi:type="dcterms:W3CDTF">2022-09-14T02:13:00Z</dcterms:created>
  <dcterms:modified xsi:type="dcterms:W3CDTF">2022-09-14T02:13:00Z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0x0101008906EC9853FEED438B8774253D38AEA0</vt:lpwstr>
  </property>
</Properties>
</file>