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6F84" w14:textId="24908503" w:rsidR="00A80129" w:rsidRPr="00F8642C" w:rsidRDefault="00A80129">
      <w:pPr>
        <w:rPr>
          <w:rFonts w:cstheme="minorHAnsi"/>
        </w:rPr>
      </w:pPr>
    </w:p>
    <w:p w14:paraId="1F068926" w14:textId="77777777" w:rsidR="003F071C" w:rsidRPr="00F8642C" w:rsidRDefault="003F071C" w:rsidP="003F071C">
      <w:pPr>
        <w:rPr>
          <w:rFonts w:cstheme="minorHAnsi"/>
          <w:b/>
          <w:bCs/>
          <w:i/>
          <w:iCs/>
        </w:rPr>
      </w:pPr>
    </w:p>
    <w:p w14:paraId="58C8378B" w14:textId="77777777" w:rsidR="003F071C" w:rsidRPr="00F8642C" w:rsidRDefault="003F071C" w:rsidP="003F071C">
      <w:pPr>
        <w:rPr>
          <w:rFonts w:cstheme="minorHAnsi"/>
          <w:b/>
          <w:bCs/>
          <w:i/>
          <w:iCs/>
        </w:rPr>
      </w:pPr>
    </w:p>
    <w:p w14:paraId="1407B271" w14:textId="77777777" w:rsidR="003F071C" w:rsidRPr="00F8642C" w:rsidRDefault="003F071C" w:rsidP="003F071C">
      <w:pPr>
        <w:rPr>
          <w:rFonts w:cstheme="minorHAnsi"/>
          <w:b/>
          <w:bCs/>
          <w:i/>
          <w:iCs/>
        </w:rPr>
      </w:pPr>
    </w:p>
    <w:p w14:paraId="06555A3E" w14:textId="77777777" w:rsidR="003F071C" w:rsidRPr="00F8642C" w:rsidRDefault="003F071C" w:rsidP="003F071C">
      <w:pPr>
        <w:rPr>
          <w:rFonts w:cstheme="minorHAnsi"/>
          <w:b/>
          <w:bCs/>
          <w:i/>
          <w:iCs/>
        </w:rPr>
      </w:pPr>
    </w:p>
    <w:p w14:paraId="5C738757" w14:textId="2AF4E44F" w:rsidR="003F071C" w:rsidRPr="00F8642C" w:rsidRDefault="003F071C" w:rsidP="003F071C">
      <w:pPr>
        <w:pStyle w:val="Title"/>
        <w:rPr>
          <w:rFonts w:asciiTheme="minorHAnsi" w:hAnsiTheme="minorHAnsi" w:cstheme="minorHAnsi"/>
          <w:sz w:val="22"/>
          <w:szCs w:val="22"/>
        </w:rPr>
      </w:pPr>
      <w:r w:rsidRPr="00F8642C">
        <w:rPr>
          <w:rFonts w:asciiTheme="minorHAnsi" w:hAnsiTheme="minorHAnsi" w:cstheme="minorHAnsi"/>
          <w:sz w:val="22"/>
          <w:szCs w:val="22"/>
        </w:rPr>
        <w:t>Assignment 1: Conference Abstract and Reference List</w:t>
      </w:r>
    </w:p>
    <w:p w14:paraId="571C0E70" w14:textId="77777777" w:rsidR="003F071C" w:rsidRPr="00F8642C" w:rsidRDefault="003F071C" w:rsidP="003F071C">
      <w:pPr>
        <w:pStyle w:val="Title"/>
        <w:rPr>
          <w:rFonts w:asciiTheme="minorHAnsi" w:hAnsiTheme="minorHAnsi" w:cstheme="minorHAnsi"/>
          <w:sz w:val="22"/>
          <w:szCs w:val="22"/>
        </w:rPr>
      </w:pPr>
      <w:r w:rsidRPr="00F8642C">
        <w:rPr>
          <w:rFonts w:asciiTheme="minorHAnsi" w:hAnsiTheme="minorHAnsi" w:cstheme="minorHAnsi"/>
          <w:sz w:val="22"/>
          <w:szCs w:val="22"/>
        </w:rPr>
        <w:t>Student ID: 3203727</w:t>
      </w:r>
    </w:p>
    <w:p w14:paraId="6A62C5DD" w14:textId="01668F36" w:rsidR="003F071C" w:rsidRPr="00F8642C" w:rsidRDefault="003F071C" w:rsidP="003F071C">
      <w:pPr>
        <w:pStyle w:val="Title"/>
        <w:rPr>
          <w:rFonts w:asciiTheme="minorHAnsi" w:hAnsiTheme="minorHAnsi" w:cstheme="minorHAnsi"/>
          <w:sz w:val="22"/>
          <w:szCs w:val="22"/>
        </w:rPr>
      </w:pPr>
      <w:r w:rsidRPr="00F8642C">
        <w:rPr>
          <w:rFonts w:asciiTheme="minorHAnsi" w:hAnsiTheme="minorHAnsi" w:cstheme="minorHAnsi"/>
          <w:sz w:val="22"/>
          <w:szCs w:val="22"/>
        </w:rPr>
        <w:t xml:space="preserve">Word Count: </w:t>
      </w:r>
      <w:r w:rsidR="00AB6867" w:rsidRPr="00F8642C">
        <w:rPr>
          <w:rFonts w:asciiTheme="minorHAnsi" w:hAnsiTheme="minorHAnsi" w:cstheme="minorHAnsi"/>
          <w:sz w:val="22"/>
          <w:szCs w:val="22"/>
        </w:rPr>
        <w:t>250</w:t>
      </w:r>
    </w:p>
    <w:p w14:paraId="6A4D8DB1" w14:textId="3A137945" w:rsidR="003F071C" w:rsidRPr="00F8642C" w:rsidRDefault="003F071C" w:rsidP="003F071C">
      <w:pPr>
        <w:pStyle w:val="Title"/>
        <w:rPr>
          <w:rFonts w:asciiTheme="minorHAnsi" w:hAnsiTheme="minorHAnsi" w:cstheme="minorHAnsi"/>
          <w:sz w:val="22"/>
          <w:szCs w:val="22"/>
        </w:rPr>
      </w:pPr>
      <w:r w:rsidRPr="00F8642C">
        <w:rPr>
          <w:rFonts w:asciiTheme="minorHAnsi" w:hAnsiTheme="minorHAnsi" w:cstheme="minorHAnsi"/>
          <w:sz w:val="22"/>
          <w:szCs w:val="22"/>
        </w:rPr>
        <w:t xml:space="preserve">Unit Convener: </w:t>
      </w:r>
      <w:r w:rsidRPr="00F8642C">
        <w:rPr>
          <w:rFonts w:asciiTheme="minorHAnsi" w:hAnsiTheme="minorHAnsi" w:cstheme="minorHAnsi"/>
          <w:sz w:val="22"/>
          <w:szCs w:val="22"/>
          <w:lang w:val="en-AU"/>
        </w:rPr>
        <w:t>Kai Hodgkin</w:t>
      </w:r>
    </w:p>
    <w:p w14:paraId="3C41BA69" w14:textId="00E82081" w:rsidR="003F071C" w:rsidRPr="00F8642C" w:rsidRDefault="003F071C" w:rsidP="003F071C">
      <w:pPr>
        <w:pStyle w:val="Title"/>
        <w:rPr>
          <w:rFonts w:asciiTheme="minorHAnsi" w:hAnsiTheme="minorHAnsi" w:cstheme="minorHAnsi"/>
          <w:sz w:val="22"/>
          <w:szCs w:val="22"/>
        </w:rPr>
      </w:pPr>
      <w:r w:rsidRPr="00F8642C">
        <w:rPr>
          <w:rFonts w:asciiTheme="minorHAnsi" w:hAnsiTheme="minorHAnsi" w:cstheme="minorHAnsi"/>
          <w:sz w:val="22"/>
          <w:szCs w:val="22"/>
        </w:rPr>
        <w:t>Unit: Continuity Midwifery B (11303), S2, 2021</w:t>
      </w:r>
      <w:r w:rsidRPr="00F8642C">
        <w:rPr>
          <w:rFonts w:asciiTheme="minorHAnsi" w:hAnsiTheme="minorHAnsi" w:cstheme="minorHAnsi"/>
          <w:sz w:val="22"/>
          <w:szCs w:val="22"/>
        </w:rPr>
        <w:br/>
      </w:r>
    </w:p>
    <w:p w14:paraId="40991254" w14:textId="77777777" w:rsidR="003F071C" w:rsidRPr="00F8642C" w:rsidRDefault="003F071C" w:rsidP="003F071C">
      <w:pPr>
        <w:rPr>
          <w:rFonts w:cstheme="minorHAnsi"/>
        </w:rPr>
      </w:pPr>
    </w:p>
    <w:p w14:paraId="4B610598" w14:textId="77777777" w:rsidR="003F071C" w:rsidRPr="00F8642C" w:rsidRDefault="003F071C" w:rsidP="003F071C">
      <w:pPr>
        <w:rPr>
          <w:rFonts w:cstheme="minorHAnsi"/>
        </w:rPr>
      </w:pPr>
    </w:p>
    <w:p w14:paraId="64207354" w14:textId="77777777" w:rsidR="003F071C" w:rsidRPr="00F8642C" w:rsidRDefault="003F071C" w:rsidP="003F071C">
      <w:pPr>
        <w:rPr>
          <w:rFonts w:cstheme="minorHAnsi"/>
        </w:rPr>
      </w:pPr>
    </w:p>
    <w:p w14:paraId="4BF558EC" w14:textId="77777777" w:rsidR="003F071C" w:rsidRPr="00F8642C" w:rsidRDefault="003F071C" w:rsidP="003F071C">
      <w:pPr>
        <w:rPr>
          <w:rFonts w:cstheme="minorHAnsi"/>
        </w:rPr>
      </w:pPr>
    </w:p>
    <w:p w14:paraId="1E6135CB" w14:textId="77777777" w:rsidR="003F071C" w:rsidRPr="00F8642C" w:rsidRDefault="003F071C" w:rsidP="003F071C">
      <w:pPr>
        <w:rPr>
          <w:rFonts w:cstheme="minorHAnsi"/>
        </w:rPr>
      </w:pPr>
    </w:p>
    <w:p w14:paraId="12598158" w14:textId="77777777" w:rsidR="003F071C" w:rsidRPr="00F8642C" w:rsidRDefault="003F071C" w:rsidP="003F071C">
      <w:pPr>
        <w:rPr>
          <w:rFonts w:cstheme="minorHAnsi"/>
        </w:rPr>
      </w:pPr>
    </w:p>
    <w:p w14:paraId="0EC3C338" w14:textId="77777777" w:rsidR="003F071C" w:rsidRPr="00F8642C" w:rsidRDefault="003F071C" w:rsidP="003F071C">
      <w:pPr>
        <w:rPr>
          <w:rFonts w:cstheme="minorHAnsi"/>
        </w:rPr>
      </w:pPr>
    </w:p>
    <w:p w14:paraId="0725024E" w14:textId="77777777" w:rsidR="003F071C" w:rsidRPr="00F8642C" w:rsidRDefault="003F071C" w:rsidP="003F071C">
      <w:pPr>
        <w:rPr>
          <w:rFonts w:cstheme="minorHAnsi"/>
          <w:b/>
          <w:bCs/>
          <w:i/>
          <w:iCs/>
        </w:rPr>
      </w:pPr>
    </w:p>
    <w:p w14:paraId="31D61E56" w14:textId="77777777" w:rsidR="003F071C" w:rsidRPr="00F8642C" w:rsidRDefault="003F071C" w:rsidP="003F071C">
      <w:pPr>
        <w:rPr>
          <w:rFonts w:cstheme="minorHAnsi"/>
          <w:b/>
          <w:bCs/>
          <w:i/>
          <w:iCs/>
        </w:rPr>
      </w:pPr>
    </w:p>
    <w:p w14:paraId="7E56A553" w14:textId="77777777" w:rsidR="003F071C" w:rsidRPr="00F8642C" w:rsidRDefault="003F071C" w:rsidP="003F071C">
      <w:pPr>
        <w:rPr>
          <w:rFonts w:cstheme="minorHAnsi"/>
          <w:b/>
          <w:bCs/>
          <w:i/>
          <w:iCs/>
        </w:rPr>
      </w:pPr>
    </w:p>
    <w:p w14:paraId="574B8EDE" w14:textId="08B4BF22" w:rsidR="003F071C" w:rsidRPr="00F8642C" w:rsidRDefault="003F071C">
      <w:pPr>
        <w:rPr>
          <w:rFonts w:cstheme="minorHAnsi"/>
        </w:rPr>
      </w:pPr>
    </w:p>
    <w:p w14:paraId="19151EB8" w14:textId="5A48487E" w:rsidR="003F071C" w:rsidRPr="00F8642C" w:rsidRDefault="003F071C">
      <w:pPr>
        <w:rPr>
          <w:rFonts w:cstheme="minorHAnsi"/>
        </w:rPr>
      </w:pPr>
    </w:p>
    <w:p w14:paraId="2211E6D6" w14:textId="23D16A26" w:rsidR="003F071C" w:rsidRPr="00F8642C" w:rsidRDefault="003F071C">
      <w:pPr>
        <w:rPr>
          <w:rFonts w:cstheme="minorHAnsi"/>
        </w:rPr>
      </w:pPr>
    </w:p>
    <w:p w14:paraId="33E1F571" w14:textId="7E91CE62" w:rsidR="003F071C" w:rsidRPr="00F8642C" w:rsidRDefault="003F071C">
      <w:pPr>
        <w:rPr>
          <w:rFonts w:cstheme="minorHAnsi"/>
        </w:rPr>
      </w:pPr>
    </w:p>
    <w:p w14:paraId="3AA779BE" w14:textId="530CE312" w:rsidR="003F071C" w:rsidRPr="00F8642C" w:rsidRDefault="007A0AD1" w:rsidP="00F8642C">
      <w:pPr>
        <w:spacing w:line="360" w:lineRule="auto"/>
        <w:jc w:val="center"/>
        <w:rPr>
          <w:rFonts w:cstheme="minorHAnsi"/>
          <w:b/>
          <w:bCs/>
        </w:rPr>
      </w:pPr>
      <w:r w:rsidRPr="00F8642C">
        <w:rPr>
          <w:rFonts w:cstheme="minorHAnsi"/>
          <w:b/>
          <w:bCs/>
        </w:rPr>
        <w:lastRenderedPageBreak/>
        <w:t>“Let’s Talk About Sex”</w:t>
      </w:r>
    </w:p>
    <w:p w14:paraId="4A74440F" w14:textId="7C71DA6B" w:rsidR="00B20846" w:rsidRPr="00F8642C" w:rsidRDefault="00B43882" w:rsidP="00F8642C">
      <w:pPr>
        <w:spacing w:line="360" w:lineRule="auto"/>
        <w:rPr>
          <w:rFonts w:cstheme="minorHAnsi"/>
        </w:rPr>
      </w:pPr>
      <w:r w:rsidRPr="00F8642C">
        <w:rPr>
          <w:rFonts w:cstheme="minorHAnsi"/>
        </w:rPr>
        <w:t xml:space="preserve">In this </w:t>
      </w:r>
      <w:r w:rsidR="008A2AC1" w:rsidRPr="00F8642C">
        <w:rPr>
          <w:rFonts w:cstheme="minorHAnsi"/>
        </w:rPr>
        <w:t>p</w:t>
      </w:r>
      <w:r w:rsidRPr="00F8642C">
        <w:rPr>
          <w:rFonts w:cstheme="minorHAnsi"/>
        </w:rPr>
        <w:t xml:space="preserve">olicy </w:t>
      </w:r>
      <w:r w:rsidR="008A2AC1" w:rsidRPr="00F8642C">
        <w:rPr>
          <w:rFonts w:cstheme="minorHAnsi"/>
        </w:rPr>
        <w:t>p</w:t>
      </w:r>
      <w:r w:rsidRPr="00F8642C">
        <w:rPr>
          <w:rFonts w:cstheme="minorHAnsi"/>
        </w:rPr>
        <w:t xml:space="preserve">resentation I will discuss the implementation of a </w:t>
      </w:r>
      <w:r w:rsidR="008A2AC1" w:rsidRPr="00F8642C">
        <w:rPr>
          <w:rFonts w:cstheme="minorHAnsi"/>
        </w:rPr>
        <w:t>S</w:t>
      </w:r>
      <w:r w:rsidRPr="00F8642C">
        <w:rPr>
          <w:rFonts w:cstheme="minorHAnsi"/>
        </w:rPr>
        <w:t xml:space="preserve">exual </w:t>
      </w:r>
      <w:r w:rsidR="00B20846" w:rsidRPr="00F8642C">
        <w:rPr>
          <w:rFonts w:cstheme="minorHAnsi"/>
        </w:rPr>
        <w:t>Function</w:t>
      </w:r>
      <w:r w:rsidRPr="00F8642C">
        <w:rPr>
          <w:rFonts w:cstheme="minorHAnsi"/>
        </w:rPr>
        <w:t xml:space="preserve"> </w:t>
      </w:r>
      <w:r w:rsidR="008A2AC1" w:rsidRPr="00F8642C">
        <w:rPr>
          <w:rFonts w:cstheme="minorHAnsi"/>
        </w:rPr>
        <w:t>p</w:t>
      </w:r>
      <w:r w:rsidRPr="00F8642C">
        <w:rPr>
          <w:rFonts w:cstheme="minorHAnsi"/>
        </w:rPr>
        <w:t xml:space="preserve">athway </w:t>
      </w:r>
      <w:r w:rsidR="00CE2356" w:rsidRPr="00F8642C">
        <w:rPr>
          <w:rFonts w:cstheme="minorHAnsi"/>
        </w:rPr>
        <w:t>within ACT maternity</w:t>
      </w:r>
      <w:r w:rsidRPr="00F8642C">
        <w:rPr>
          <w:rFonts w:cstheme="minorHAnsi"/>
        </w:rPr>
        <w:t xml:space="preserve"> services.</w:t>
      </w:r>
      <w:r w:rsidR="00F17F84" w:rsidRPr="00F8642C">
        <w:rPr>
          <w:rFonts w:cstheme="minorHAnsi"/>
        </w:rPr>
        <w:t xml:space="preserve"> Sexual health care is considered </w:t>
      </w:r>
      <w:r w:rsidR="00873F7D" w:rsidRPr="00F8642C">
        <w:rPr>
          <w:rFonts w:cstheme="minorHAnsi"/>
        </w:rPr>
        <w:t xml:space="preserve">to be </w:t>
      </w:r>
      <w:r w:rsidR="00F17F84" w:rsidRPr="00F8642C">
        <w:rPr>
          <w:rFonts w:cstheme="minorHAnsi"/>
        </w:rPr>
        <w:t xml:space="preserve">well within </w:t>
      </w:r>
      <w:r w:rsidR="007A0AD1" w:rsidRPr="00F8642C">
        <w:rPr>
          <w:rFonts w:cstheme="minorHAnsi"/>
        </w:rPr>
        <w:t>m</w:t>
      </w:r>
      <w:r w:rsidR="00F17F84" w:rsidRPr="00F8642C">
        <w:rPr>
          <w:rFonts w:cstheme="minorHAnsi"/>
        </w:rPr>
        <w:t xml:space="preserve">idwifery scope of practice, with </w:t>
      </w:r>
      <w:r w:rsidR="008A2AC1" w:rsidRPr="00F8642C">
        <w:rPr>
          <w:rFonts w:cstheme="minorHAnsi"/>
        </w:rPr>
        <w:t xml:space="preserve">the Australian College of Midwives </w:t>
      </w:r>
      <w:r w:rsidR="00CE2356" w:rsidRPr="00F8642C">
        <w:rPr>
          <w:rFonts w:cstheme="minorHAnsi"/>
        </w:rPr>
        <w:t>stating midwives</w:t>
      </w:r>
      <w:r w:rsidRPr="00F8642C">
        <w:rPr>
          <w:rFonts w:cstheme="minorHAnsi"/>
        </w:rPr>
        <w:t xml:space="preserve"> </w:t>
      </w:r>
      <w:r w:rsidR="00CE2356" w:rsidRPr="00F8642C">
        <w:rPr>
          <w:rFonts w:cstheme="minorHAnsi"/>
        </w:rPr>
        <w:t xml:space="preserve">provide </w:t>
      </w:r>
      <w:r w:rsidR="008A2AC1" w:rsidRPr="00F8642C">
        <w:rPr>
          <w:rFonts w:cstheme="minorHAnsi"/>
        </w:rPr>
        <w:t>sexual o</w:t>
      </w:r>
      <w:r w:rsidR="00F17F84" w:rsidRPr="00F8642C">
        <w:rPr>
          <w:rFonts w:cstheme="minorHAnsi"/>
        </w:rPr>
        <w:t>r</w:t>
      </w:r>
      <w:r w:rsidR="008A2AC1" w:rsidRPr="00F8642C">
        <w:rPr>
          <w:rFonts w:cstheme="minorHAnsi"/>
        </w:rPr>
        <w:t xml:space="preserve"> reproductive health</w:t>
      </w:r>
      <w:r w:rsidR="00E524D9" w:rsidRPr="00F8642C">
        <w:rPr>
          <w:rFonts w:cstheme="minorHAnsi"/>
        </w:rPr>
        <w:t xml:space="preserve"> care</w:t>
      </w:r>
      <w:r w:rsidR="008A2AC1" w:rsidRPr="00F8642C">
        <w:rPr>
          <w:rFonts w:cstheme="minorHAnsi"/>
        </w:rPr>
        <w:t>.</w:t>
      </w:r>
      <w:r w:rsidR="00CE2356" w:rsidRPr="00F8642C">
        <w:rPr>
          <w:rFonts w:cstheme="minorHAnsi"/>
        </w:rPr>
        <w:t xml:space="preserve">  Despite this, it continues to be an aspect of care that is </w:t>
      </w:r>
      <w:r w:rsidR="00E524D9" w:rsidRPr="00F8642C">
        <w:rPr>
          <w:rFonts w:cstheme="minorHAnsi"/>
        </w:rPr>
        <w:t>heavily</w:t>
      </w:r>
      <w:r w:rsidR="00F17F84" w:rsidRPr="00F8642C">
        <w:rPr>
          <w:rFonts w:cstheme="minorHAnsi"/>
        </w:rPr>
        <w:t xml:space="preserve"> overlooked.</w:t>
      </w:r>
      <w:r w:rsidR="00F226EE" w:rsidRPr="00F8642C">
        <w:rPr>
          <w:rFonts w:cstheme="minorHAnsi"/>
        </w:rPr>
        <w:t xml:space="preserve"> </w:t>
      </w:r>
      <w:r w:rsidR="000473FB" w:rsidRPr="00F8642C">
        <w:rPr>
          <w:rFonts w:cstheme="minorHAnsi"/>
        </w:rPr>
        <w:t xml:space="preserve">Whether it be an insufficiency in midwifery knowledge, or an inadequacy </w:t>
      </w:r>
      <w:r w:rsidR="000B73BD" w:rsidRPr="00F8642C">
        <w:rPr>
          <w:rFonts w:cstheme="minorHAnsi"/>
        </w:rPr>
        <w:t>in</w:t>
      </w:r>
      <w:r w:rsidR="000473FB" w:rsidRPr="00F8642C">
        <w:rPr>
          <w:rFonts w:cstheme="minorHAnsi"/>
        </w:rPr>
        <w:t xml:space="preserve"> resources, sexual health care within midwifery fails to be prioritised</w:t>
      </w:r>
      <w:r w:rsidR="00873F7D" w:rsidRPr="00F8642C">
        <w:rPr>
          <w:rFonts w:cstheme="minorHAnsi"/>
        </w:rPr>
        <w:t>, and women have poorer outcomes for it</w:t>
      </w:r>
      <w:r w:rsidR="000473FB" w:rsidRPr="00F8642C">
        <w:rPr>
          <w:rFonts w:cstheme="minorHAnsi"/>
        </w:rPr>
        <w:t>.</w:t>
      </w:r>
    </w:p>
    <w:p w14:paraId="1FA0980A" w14:textId="6963CF89" w:rsidR="000473FB" w:rsidRPr="00F8642C" w:rsidRDefault="000B73BD" w:rsidP="00F8642C">
      <w:pPr>
        <w:spacing w:line="360" w:lineRule="auto"/>
        <w:rPr>
          <w:rFonts w:cstheme="minorHAnsi"/>
        </w:rPr>
      </w:pPr>
      <w:r w:rsidRPr="00F8642C">
        <w:rPr>
          <w:rFonts w:cstheme="minorHAnsi"/>
        </w:rPr>
        <w:t xml:space="preserve">I am proposing a screening tool to be used in the antenatal </w:t>
      </w:r>
      <w:r w:rsidR="00F05375" w:rsidRPr="00F8642C">
        <w:rPr>
          <w:rFonts w:cstheme="minorHAnsi"/>
        </w:rPr>
        <w:t xml:space="preserve">and postnatal </w:t>
      </w:r>
      <w:r w:rsidRPr="00F8642C">
        <w:rPr>
          <w:rFonts w:cstheme="minorHAnsi"/>
        </w:rPr>
        <w:t>setting</w:t>
      </w:r>
      <w:r w:rsidR="00F05375" w:rsidRPr="00F8642C">
        <w:rPr>
          <w:rFonts w:cstheme="minorHAnsi"/>
        </w:rPr>
        <w:t>s</w:t>
      </w:r>
      <w:r w:rsidR="00873F7D" w:rsidRPr="00F8642C">
        <w:rPr>
          <w:rFonts w:cstheme="minorHAnsi"/>
        </w:rPr>
        <w:t xml:space="preserve"> of The Centenary Hospital for Women and Children</w:t>
      </w:r>
      <w:r w:rsidRPr="00F8642C">
        <w:rPr>
          <w:rFonts w:cstheme="minorHAnsi"/>
        </w:rPr>
        <w:t xml:space="preserve">. Based off of the “Female Sexual Function Index” by Rosen and colleagues in 2005, this tool is designed to screen women for sexual dysfunction and dissatisfaction, start conversations around sexual health during pregnancy and after birth, and prompt accurate referrals. </w:t>
      </w:r>
      <w:r w:rsidR="00672ED0" w:rsidRPr="00F8642C">
        <w:rPr>
          <w:rFonts w:cstheme="minorHAnsi"/>
        </w:rPr>
        <w:t xml:space="preserve">The tool uses six domains to assess </w:t>
      </w:r>
      <w:proofErr w:type="gramStart"/>
      <w:r w:rsidR="00672ED0" w:rsidRPr="00F8642C">
        <w:rPr>
          <w:rFonts w:cstheme="minorHAnsi"/>
        </w:rPr>
        <w:t>function</w:t>
      </w:r>
      <w:r w:rsidR="00320160" w:rsidRPr="00F8642C">
        <w:rPr>
          <w:rFonts w:cstheme="minorHAnsi"/>
        </w:rPr>
        <w:t>;</w:t>
      </w:r>
      <w:proofErr w:type="gramEnd"/>
      <w:r w:rsidR="00320160" w:rsidRPr="00F8642C">
        <w:rPr>
          <w:rFonts w:cstheme="minorHAnsi"/>
        </w:rPr>
        <w:t xml:space="preserve"> </w:t>
      </w:r>
      <w:r w:rsidR="00672ED0" w:rsidRPr="00F8642C">
        <w:rPr>
          <w:rFonts w:cstheme="minorHAnsi"/>
        </w:rPr>
        <w:t>desire</w:t>
      </w:r>
      <w:r w:rsidR="00563E86" w:rsidRPr="00F8642C">
        <w:rPr>
          <w:rFonts w:cstheme="minorHAnsi"/>
        </w:rPr>
        <w:t>,</w:t>
      </w:r>
      <w:r w:rsidR="00672ED0" w:rsidRPr="00F8642C">
        <w:rPr>
          <w:rFonts w:cstheme="minorHAnsi"/>
        </w:rPr>
        <w:t xml:space="preserve"> arousal, lubrication, orgasm, </w:t>
      </w:r>
      <w:r w:rsidR="00320160" w:rsidRPr="00F8642C">
        <w:rPr>
          <w:rFonts w:cstheme="minorHAnsi"/>
        </w:rPr>
        <w:t>satisfaction,</w:t>
      </w:r>
      <w:r w:rsidR="00672ED0" w:rsidRPr="00F8642C">
        <w:rPr>
          <w:rFonts w:cstheme="minorHAnsi"/>
        </w:rPr>
        <w:t xml:space="preserve"> and pain. </w:t>
      </w:r>
      <w:r w:rsidR="00823BBC" w:rsidRPr="00F8642C">
        <w:rPr>
          <w:rFonts w:cstheme="minorHAnsi"/>
        </w:rPr>
        <w:t xml:space="preserve">These domains represent </w:t>
      </w:r>
      <w:r w:rsidR="000A7ED1" w:rsidRPr="00F8642C">
        <w:rPr>
          <w:rFonts w:cstheme="minorHAnsi"/>
        </w:rPr>
        <w:t>the key</w:t>
      </w:r>
      <w:r w:rsidR="00823BBC" w:rsidRPr="00F8642C">
        <w:rPr>
          <w:rFonts w:cstheme="minorHAnsi"/>
        </w:rPr>
        <w:t xml:space="preserve"> aspects of sexual </w:t>
      </w:r>
      <w:r w:rsidR="00B20846" w:rsidRPr="00F8642C">
        <w:rPr>
          <w:rFonts w:cstheme="minorHAnsi"/>
        </w:rPr>
        <w:t>function</w:t>
      </w:r>
      <w:r w:rsidR="00823BBC" w:rsidRPr="00F8642C">
        <w:rPr>
          <w:rFonts w:cstheme="minorHAnsi"/>
        </w:rPr>
        <w:t xml:space="preserve">, and are replicative of the multidimensional nature of a woman’s sexuality. </w:t>
      </w:r>
      <w:r w:rsidR="00563E86" w:rsidRPr="00F8642C">
        <w:rPr>
          <w:rFonts w:cstheme="minorHAnsi"/>
        </w:rPr>
        <w:t>When a woman is identified as high risk for sexual dysfunction</w:t>
      </w:r>
      <w:r w:rsidR="00476C57" w:rsidRPr="00F8642C">
        <w:rPr>
          <w:rFonts w:cstheme="minorHAnsi"/>
        </w:rPr>
        <w:t xml:space="preserve"> and/or </w:t>
      </w:r>
      <w:r w:rsidR="00563E86" w:rsidRPr="00F8642C">
        <w:rPr>
          <w:rFonts w:cstheme="minorHAnsi"/>
        </w:rPr>
        <w:t xml:space="preserve">dissatisfaction, a referral pathway is to be followed. </w:t>
      </w:r>
      <w:r w:rsidR="00476C57" w:rsidRPr="00F8642C">
        <w:rPr>
          <w:rFonts w:cstheme="minorHAnsi"/>
        </w:rPr>
        <w:t xml:space="preserve">Staff in-service training is </w:t>
      </w:r>
      <w:r w:rsidR="00873F7D" w:rsidRPr="00F8642C">
        <w:rPr>
          <w:rFonts w:cstheme="minorHAnsi"/>
        </w:rPr>
        <w:t xml:space="preserve">at the forefront </w:t>
      </w:r>
      <w:r w:rsidR="00476C57" w:rsidRPr="00F8642C">
        <w:rPr>
          <w:rFonts w:cstheme="minorHAnsi"/>
        </w:rPr>
        <w:t>of the implementation strategy, as well as a bi-annual review process</w:t>
      </w:r>
      <w:r w:rsidR="00873F7D" w:rsidRPr="00F8642C">
        <w:rPr>
          <w:rFonts w:cstheme="minorHAnsi"/>
        </w:rPr>
        <w:t xml:space="preserve">, </w:t>
      </w:r>
      <w:r w:rsidR="00476C57" w:rsidRPr="00F8642C">
        <w:rPr>
          <w:rFonts w:cstheme="minorHAnsi"/>
        </w:rPr>
        <w:t xml:space="preserve">collecting data from midwives, </w:t>
      </w:r>
      <w:r w:rsidR="00D62522" w:rsidRPr="00F8642C">
        <w:rPr>
          <w:rFonts w:cstheme="minorHAnsi"/>
        </w:rPr>
        <w:t>women,</w:t>
      </w:r>
      <w:r w:rsidR="00476C57" w:rsidRPr="00F8642C">
        <w:rPr>
          <w:rFonts w:cstheme="minorHAnsi"/>
        </w:rPr>
        <w:t xml:space="preserve"> and other participating health professionals. </w:t>
      </w:r>
      <w:r w:rsidR="000A7ED1" w:rsidRPr="00F8642C">
        <w:rPr>
          <w:rFonts w:cstheme="minorHAnsi"/>
        </w:rPr>
        <w:t>Women deserve adequate sexual health education and care</w:t>
      </w:r>
      <w:r w:rsidR="0007781C" w:rsidRPr="00F8642C">
        <w:rPr>
          <w:rFonts w:cstheme="minorHAnsi"/>
        </w:rPr>
        <w:t xml:space="preserve"> from their midwives</w:t>
      </w:r>
      <w:r w:rsidR="000A7ED1" w:rsidRPr="00F8642C">
        <w:rPr>
          <w:rFonts w:cstheme="minorHAnsi"/>
        </w:rPr>
        <w:t>, so l</w:t>
      </w:r>
      <w:r w:rsidR="00873F7D" w:rsidRPr="00F8642C">
        <w:rPr>
          <w:rFonts w:cstheme="minorHAnsi"/>
        </w:rPr>
        <w:t>et’s talk about sex.</w:t>
      </w:r>
    </w:p>
    <w:p w14:paraId="64A24F1D" w14:textId="41C2011A" w:rsidR="003F071C" w:rsidRPr="00F8642C" w:rsidRDefault="003F071C" w:rsidP="00F8642C">
      <w:pPr>
        <w:spacing w:line="360" w:lineRule="auto"/>
        <w:rPr>
          <w:rFonts w:cstheme="minorHAnsi"/>
        </w:rPr>
      </w:pPr>
    </w:p>
    <w:p w14:paraId="4AB10CB3" w14:textId="05410918" w:rsidR="003F071C" w:rsidRPr="00F8642C" w:rsidRDefault="003F071C" w:rsidP="00F8642C">
      <w:pPr>
        <w:spacing w:line="360" w:lineRule="auto"/>
        <w:rPr>
          <w:rFonts w:cstheme="minorHAnsi"/>
        </w:rPr>
      </w:pPr>
    </w:p>
    <w:p w14:paraId="2B069DEF" w14:textId="37E5A6DA" w:rsidR="003F071C" w:rsidRPr="00F8642C" w:rsidRDefault="003F071C" w:rsidP="00F8642C">
      <w:pPr>
        <w:spacing w:line="360" w:lineRule="auto"/>
        <w:rPr>
          <w:rFonts w:cstheme="minorHAnsi"/>
        </w:rPr>
      </w:pPr>
    </w:p>
    <w:p w14:paraId="003EC88C" w14:textId="03A0640D" w:rsidR="003F071C" w:rsidRPr="00F8642C" w:rsidRDefault="003F071C" w:rsidP="00F8642C">
      <w:pPr>
        <w:spacing w:line="360" w:lineRule="auto"/>
        <w:rPr>
          <w:rFonts w:cstheme="minorHAnsi"/>
        </w:rPr>
      </w:pPr>
    </w:p>
    <w:p w14:paraId="3B2AFB40" w14:textId="7AF594C2" w:rsidR="003F071C" w:rsidRPr="00F8642C" w:rsidRDefault="003F071C" w:rsidP="00F8642C">
      <w:pPr>
        <w:spacing w:line="360" w:lineRule="auto"/>
        <w:rPr>
          <w:rFonts w:cstheme="minorHAnsi"/>
        </w:rPr>
      </w:pPr>
    </w:p>
    <w:p w14:paraId="3A58CD9D" w14:textId="7BD4D2AE" w:rsidR="003F071C" w:rsidRPr="00F8642C" w:rsidRDefault="003F071C" w:rsidP="00F8642C">
      <w:pPr>
        <w:spacing w:line="360" w:lineRule="auto"/>
        <w:rPr>
          <w:rFonts w:cstheme="minorHAnsi"/>
        </w:rPr>
      </w:pPr>
    </w:p>
    <w:p w14:paraId="2EA34477" w14:textId="48864865" w:rsidR="003F071C" w:rsidRPr="00F8642C" w:rsidRDefault="003F071C" w:rsidP="00F8642C">
      <w:pPr>
        <w:spacing w:line="360" w:lineRule="auto"/>
        <w:rPr>
          <w:rFonts w:cstheme="minorHAnsi"/>
        </w:rPr>
      </w:pPr>
    </w:p>
    <w:p w14:paraId="62942940" w14:textId="68FF5EEE" w:rsidR="003F071C" w:rsidRPr="00F8642C" w:rsidRDefault="003F071C" w:rsidP="00F8642C">
      <w:pPr>
        <w:spacing w:line="360" w:lineRule="auto"/>
        <w:rPr>
          <w:rFonts w:cstheme="minorHAnsi"/>
        </w:rPr>
      </w:pPr>
    </w:p>
    <w:p w14:paraId="27E9B2C5" w14:textId="4B7BEF08" w:rsidR="003F071C" w:rsidRPr="00F8642C" w:rsidRDefault="003F071C" w:rsidP="00F8642C">
      <w:pPr>
        <w:spacing w:line="360" w:lineRule="auto"/>
        <w:rPr>
          <w:rFonts w:cstheme="minorHAnsi"/>
        </w:rPr>
      </w:pPr>
    </w:p>
    <w:p w14:paraId="4CCD46A6" w14:textId="77777777" w:rsidR="00F8642C" w:rsidRDefault="00F8642C" w:rsidP="00F8642C">
      <w:pPr>
        <w:spacing w:line="360" w:lineRule="auto"/>
        <w:rPr>
          <w:rFonts w:cstheme="minorHAnsi"/>
        </w:rPr>
      </w:pPr>
    </w:p>
    <w:p w14:paraId="4E793B65" w14:textId="22E1D5A1" w:rsidR="003F071C" w:rsidRPr="00F8642C" w:rsidRDefault="003F071C" w:rsidP="00F8642C">
      <w:pPr>
        <w:spacing w:line="360" w:lineRule="auto"/>
        <w:rPr>
          <w:rFonts w:cstheme="minorHAnsi"/>
          <w:b/>
          <w:bCs/>
        </w:rPr>
      </w:pPr>
      <w:r w:rsidRPr="00F8642C">
        <w:rPr>
          <w:rFonts w:cstheme="minorHAnsi"/>
          <w:b/>
          <w:bCs/>
        </w:rPr>
        <w:lastRenderedPageBreak/>
        <w:t>References</w:t>
      </w:r>
    </w:p>
    <w:p w14:paraId="742CEE47" w14:textId="0633B871" w:rsidR="003F071C" w:rsidRPr="00F8642C" w:rsidRDefault="003F071C" w:rsidP="00F8642C">
      <w:pPr>
        <w:spacing w:line="360" w:lineRule="auto"/>
        <w:ind w:left="720" w:hanging="720"/>
        <w:rPr>
          <w:rFonts w:cstheme="minorHAnsi"/>
        </w:rPr>
      </w:pPr>
      <w:proofErr w:type="spellStart"/>
      <w:r w:rsidRPr="00F8642C">
        <w:rPr>
          <w:rFonts w:cstheme="minorHAnsi"/>
        </w:rPr>
        <w:t>Alnuaimi</w:t>
      </w:r>
      <w:proofErr w:type="spellEnd"/>
      <w:r w:rsidRPr="00F8642C">
        <w:rPr>
          <w:rFonts w:cstheme="minorHAnsi"/>
        </w:rPr>
        <w:t xml:space="preserve">, K., </w:t>
      </w:r>
      <w:proofErr w:type="spellStart"/>
      <w:r w:rsidRPr="00F8642C">
        <w:rPr>
          <w:rFonts w:cstheme="minorHAnsi"/>
        </w:rPr>
        <w:t>Almalik</w:t>
      </w:r>
      <w:proofErr w:type="spellEnd"/>
      <w:r w:rsidRPr="00F8642C">
        <w:rPr>
          <w:rFonts w:cstheme="minorHAnsi"/>
        </w:rPr>
        <w:t xml:space="preserve">, M., </w:t>
      </w:r>
      <w:proofErr w:type="spellStart"/>
      <w:r w:rsidRPr="00F8642C">
        <w:rPr>
          <w:rFonts w:cstheme="minorHAnsi"/>
        </w:rPr>
        <w:t>Mrayan</w:t>
      </w:r>
      <w:proofErr w:type="spellEnd"/>
      <w:r w:rsidRPr="00F8642C">
        <w:rPr>
          <w:rFonts w:cstheme="minorHAnsi"/>
        </w:rPr>
        <w:t xml:space="preserve">, L., Mohammad, K., Ali, R., &amp; </w:t>
      </w:r>
      <w:proofErr w:type="spellStart"/>
      <w:r w:rsidRPr="00F8642C">
        <w:rPr>
          <w:rFonts w:cstheme="minorHAnsi"/>
        </w:rPr>
        <w:t>Alshraifeen</w:t>
      </w:r>
      <w:proofErr w:type="spellEnd"/>
      <w:r w:rsidRPr="00F8642C">
        <w:rPr>
          <w:rFonts w:cstheme="minorHAnsi"/>
        </w:rPr>
        <w:t xml:space="preserve">, A. (2020). “Resumption of Sexuality and Health Education in Postpartum Period: From Jordanian Health Care Professionals’’ Perspectives".” </w:t>
      </w:r>
      <w:r w:rsidRPr="00F8642C">
        <w:rPr>
          <w:rFonts w:cstheme="minorHAnsi"/>
          <w:i/>
          <w:iCs/>
        </w:rPr>
        <w:t>Journal of Sex &amp; Marital Therapy</w:t>
      </w:r>
      <w:r w:rsidRPr="00F8642C">
        <w:rPr>
          <w:rFonts w:cstheme="minorHAnsi"/>
        </w:rPr>
        <w:t xml:space="preserve">, </w:t>
      </w:r>
      <w:r w:rsidRPr="00F8642C">
        <w:rPr>
          <w:rFonts w:cstheme="minorHAnsi"/>
          <w:i/>
          <w:iCs/>
        </w:rPr>
        <w:t>46</w:t>
      </w:r>
      <w:r w:rsidRPr="00F8642C">
        <w:rPr>
          <w:rFonts w:cstheme="minorHAnsi"/>
        </w:rPr>
        <w:t>(7), 639–648. https://doi-org.ezproxy.canberra.edu.au/10.1080/0092623X.2020.1769242</w:t>
      </w:r>
    </w:p>
    <w:p w14:paraId="6A79777D" w14:textId="54906145" w:rsidR="003F071C" w:rsidRPr="00F8642C" w:rsidRDefault="003F071C" w:rsidP="00F8642C">
      <w:pPr>
        <w:spacing w:line="360" w:lineRule="auto"/>
        <w:ind w:left="720" w:hanging="720"/>
        <w:rPr>
          <w:rFonts w:cstheme="minorHAnsi"/>
        </w:rPr>
      </w:pPr>
      <w:r w:rsidRPr="00F8642C">
        <w:rPr>
          <w:rFonts w:cstheme="minorHAnsi"/>
        </w:rPr>
        <w:t xml:space="preserve">Australian College of Midwives. (2016). </w:t>
      </w:r>
      <w:r w:rsidRPr="00F8642C">
        <w:rPr>
          <w:rFonts w:cstheme="minorHAnsi"/>
          <w:i/>
          <w:iCs/>
        </w:rPr>
        <w:t xml:space="preserve">Scope of Practice for Midwives in Australia. </w:t>
      </w:r>
      <w:r w:rsidRPr="00F8642C">
        <w:rPr>
          <w:rFonts w:cstheme="minorHAnsi"/>
        </w:rPr>
        <w:t>Retrieved from https://www.midwives.org.au/sites/default/files/uploaded-content/field_f_content_file/acm_scope_of_practice_for_midwives_in_australia_v2.1.pdf</w:t>
      </w:r>
    </w:p>
    <w:p w14:paraId="4825D4AC" w14:textId="77777777" w:rsidR="008B6CFF" w:rsidRPr="00F8642C" w:rsidRDefault="008B6CFF" w:rsidP="00F8642C">
      <w:pPr>
        <w:spacing w:line="360" w:lineRule="auto"/>
        <w:ind w:left="720" w:hanging="720"/>
        <w:rPr>
          <w:rFonts w:cstheme="minorHAnsi"/>
        </w:rPr>
      </w:pPr>
      <w:proofErr w:type="spellStart"/>
      <w:r w:rsidRPr="00F8642C">
        <w:rPr>
          <w:rFonts w:cstheme="minorHAnsi"/>
        </w:rPr>
        <w:t>Evcili</w:t>
      </w:r>
      <w:proofErr w:type="spellEnd"/>
      <w:r w:rsidRPr="00F8642C">
        <w:rPr>
          <w:rFonts w:cstheme="minorHAnsi"/>
        </w:rPr>
        <w:t xml:space="preserve">, F., </w:t>
      </w:r>
      <w:proofErr w:type="spellStart"/>
      <w:r w:rsidRPr="00F8642C">
        <w:rPr>
          <w:rFonts w:cstheme="minorHAnsi"/>
        </w:rPr>
        <w:t>Demirel</w:t>
      </w:r>
      <w:proofErr w:type="spellEnd"/>
      <w:r w:rsidRPr="00F8642C">
        <w:rPr>
          <w:rFonts w:cstheme="minorHAnsi"/>
        </w:rPr>
        <w:t xml:space="preserve">, G., </w:t>
      </w:r>
      <w:proofErr w:type="spellStart"/>
      <w:r w:rsidRPr="00F8642C">
        <w:rPr>
          <w:rFonts w:cstheme="minorHAnsi"/>
        </w:rPr>
        <w:t>Bekar</w:t>
      </w:r>
      <w:proofErr w:type="spellEnd"/>
      <w:r w:rsidRPr="00F8642C">
        <w:rPr>
          <w:rFonts w:cstheme="minorHAnsi"/>
        </w:rPr>
        <w:t xml:space="preserve">, M., &amp; </w:t>
      </w:r>
      <w:proofErr w:type="spellStart"/>
      <w:r w:rsidRPr="00F8642C">
        <w:rPr>
          <w:rFonts w:cstheme="minorHAnsi"/>
        </w:rPr>
        <w:t>Guler</w:t>
      </w:r>
      <w:proofErr w:type="spellEnd"/>
      <w:r w:rsidRPr="00F8642C">
        <w:rPr>
          <w:rFonts w:cstheme="minorHAnsi"/>
        </w:rPr>
        <w:t xml:space="preserve">, H. (2020). Effectiveness of postpartum sexual health education programme structured according to Levine’s conservation model: An interventional study. </w:t>
      </w:r>
      <w:r w:rsidRPr="00F8642C">
        <w:rPr>
          <w:rFonts w:cstheme="minorHAnsi"/>
          <w:i/>
          <w:iCs/>
        </w:rPr>
        <w:t>International Journal of Nursing Practice (John Wiley &amp; Sons, Inc.)</w:t>
      </w:r>
      <w:r w:rsidRPr="00F8642C">
        <w:rPr>
          <w:rFonts w:cstheme="minorHAnsi"/>
        </w:rPr>
        <w:t xml:space="preserve">, </w:t>
      </w:r>
      <w:r w:rsidRPr="00F8642C">
        <w:rPr>
          <w:rFonts w:cstheme="minorHAnsi"/>
          <w:i/>
          <w:iCs/>
        </w:rPr>
        <w:t>26</w:t>
      </w:r>
      <w:r w:rsidRPr="00F8642C">
        <w:rPr>
          <w:rFonts w:cstheme="minorHAnsi"/>
        </w:rPr>
        <w:t>(3), 1–13. https://doi-org.ezproxy.canberra.edu.au/10.1111/ijn.12855</w:t>
      </w:r>
    </w:p>
    <w:p w14:paraId="16B54047" w14:textId="32830F86" w:rsidR="008B6CFF" w:rsidRPr="00F8642C" w:rsidRDefault="008B6CFF" w:rsidP="00F8642C">
      <w:pPr>
        <w:spacing w:line="360" w:lineRule="auto"/>
        <w:ind w:left="720" w:hanging="720"/>
        <w:rPr>
          <w:rFonts w:cstheme="minorHAnsi"/>
        </w:rPr>
      </w:pPr>
      <w:proofErr w:type="spellStart"/>
      <w:r w:rsidRPr="00F8642C">
        <w:rPr>
          <w:rFonts w:cstheme="minorHAnsi"/>
        </w:rPr>
        <w:t>Khajehei</w:t>
      </w:r>
      <w:proofErr w:type="spellEnd"/>
      <w:r w:rsidRPr="00F8642C">
        <w:rPr>
          <w:rFonts w:cstheme="minorHAnsi"/>
        </w:rPr>
        <w:t xml:space="preserve">, M., &amp; Doherty, M. (2017). Exploring postnatal depression, sexual </w:t>
      </w:r>
      <w:proofErr w:type="gramStart"/>
      <w:r w:rsidRPr="00F8642C">
        <w:rPr>
          <w:rFonts w:cstheme="minorHAnsi"/>
        </w:rPr>
        <w:t>dysfunction</w:t>
      </w:r>
      <w:proofErr w:type="gramEnd"/>
      <w:r w:rsidRPr="00F8642C">
        <w:rPr>
          <w:rFonts w:cstheme="minorHAnsi"/>
        </w:rPr>
        <w:t xml:space="preserve"> and relationship dissatisfaction in Australian women. </w:t>
      </w:r>
      <w:r w:rsidRPr="00F8642C">
        <w:rPr>
          <w:rFonts w:cstheme="minorHAnsi"/>
          <w:i/>
          <w:iCs/>
        </w:rPr>
        <w:t>British Journal of Midwifery</w:t>
      </w:r>
      <w:r w:rsidRPr="00F8642C">
        <w:rPr>
          <w:rFonts w:cstheme="minorHAnsi"/>
        </w:rPr>
        <w:t xml:space="preserve">, </w:t>
      </w:r>
      <w:r w:rsidRPr="00F8642C">
        <w:rPr>
          <w:rFonts w:cstheme="minorHAnsi"/>
          <w:i/>
          <w:iCs/>
        </w:rPr>
        <w:t>25</w:t>
      </w:r>
      <w:r w:rsidRPr="00F8642C">
        <w:rPr>
          <w:rFonts w:cstheme="minorHAnsi"/>
        </w:rPr>
        <w:t>(3), 162–172. https://doi-org.ezproxy.canberra.edu.au/10.12968/bjom.2017.25.3.162</w:t>
      </w:r>
    </w:p>
    <w:p w14:paraId="68F767E3" w14:textId="55C9B936" w:rsidR="008B6CFF" w:rsidRPr="00F8642C" w:rsidRDefault="008B6CFF" w:rsidP="00F8642C">
      <w:pPr>
        <w:spacing w:line="360" w:lineRule="auto"/>
        <w:ind w:left="720" w:hanging="720"/>
        <w:rPr>
          <w:rFonts w:cstheme="minorHAnsi"/>
        </w:rPr>
      </w:pPr>
      <w:proofErr w:type="spellStart"/>
      <w:r w:rsidRPr="00F8642C">
        <w:rPr>
          <w:rFonts w:cstheme="minorHAnsi"/>
        </w:rPr>
        <w:t>Khajehei</w:t>
      </w:r>
      <w:proofErr w:type="spellEnd"/>
      <w:r w:rsidRPr="00F8642C">
        <w:rPr>
          <w:rFonts w:cstheme="minorHAnsi"/>
        </w:rPr>
        <w:t xml:space="preserve">, M., &amp; Doherty, M. (2018). Women’s experience of their sexual function during pregnancy and after childbirth: a qualitative survey. </w:t>
      </w:r>
      <w:r w:rsidRPr="00F8642C">
        <w:rPr>
          <w:rFonts w:cstheme="minorHAnsi"/>
          <w:i/>
          <w:iCs/>
        </w:rPr>
        <w:t>British Journal of Midwifery</w:t>
      </w:r>
      <w:r w:rsidRPr="00F8642C">
        <w:rPr>
          <w:rFonts w:cstheme="minorHAnsi"/>
        </w:rPr>
        <w:t xml:space="preserve">, </w:t>
      </w:r>
      <w:r w:rsidRPr="00F8642C">
        <w:rPr>
          <w:rFonts w:cstheme="minorHAnsi"/>
          <w:i/>
          <w:iCs/>
        </w:rPr>
        <w:t>26</w:t>
      </w:r>
      <w:r w:rsidRPr="00F8642C">
        <w:rPr>
          <w:rFonts w:cstheme="minorHAnsi"/>
        </w:rPr>
        <w:t>(5), 318–328. https://doi-org.ezproxy.canberra.edu.au/10.12968/bjom.2018.26.5.318</w:t>
      </w:r>
    </w:p>
    <w:p w14:paraId="46A635DE" w14:textId="5E4BDE9B" w:rsidR="008B6CFF" w:rsidRPr="00F8642C" w:rsidRDefault="008B6CFF" w:rsidP="00F8642C">
      <w:pPr>
        <w:spacing w:line="360" w:lineRule="auto"/>
        <w:ind w:left="720" w:hanging="720"/>
        <w:rPr>
          <w:rFonts w:cstheme="minorHAnsi"/>
        </w:rPr>
      </w:pPr>
      <w:proofErr w:type="spellStart"/>
      <w:r w:rsidRPr="00F8642C">
        <w:rPr>
          <w:rFonts w:cstheme="minorHAnsi"/>
        </w:rPr>
        <w:t>Kramná</w:t>
      </w:r>
      <w:proofErr w:type="spellEnd"/>
      <w:r w:rsidRPr="00F8642C">
        <w:rPr>
          <w:rFonts w:cstheme="minorHAnsi"/>
        </w:rPr>
        <w:t xml:space="preserve">, P., &amp; </w:t>
      </w:r>
      <w:proofErr w:type="spellStart"/>
      <w:r w:rsidRPr="00F8642C">
        <w:rPr>
          <w:rFonts w:cstheme="minorHAnsi"/>
        </w:rPr>
        <w:t>Vrublová</w:t>
      </w:r>
      <w:proofErr w:type="spellEnd"/>
      <w:r w:rsidRPr="00F8642C">
        <w:rPr>
          <w:rFonts w:cstheme="minorHAnsi"/>
        </w:rPr>
        <w:t xml:space="preserve">, Y. (2016). Episiotomy and women’s sexual function 2–5 years after childbirth: A study from the Czech Republic. </w:t>
      </w:r>
      <w:r w:rsidRPr="00F8642C">
        <w:rPr>
          <w:rFonts w:cstheme="minorHAnsi"/>
          <w:i/>
          <w:iCs/>
        </w:rPr>
        <w:t>British Journal of Midwifery</w:t>
      </w:r>
      <w:r w:rsidRPr="00F8642C">
        <w:rPr>
          <w:rFonts w:cstheme="minorHAnsi"/>
        </w:rPr>
        <w:t xml:space="preserve">, </w:t>
      </w:r>
      <w:r w:rsidRPr="00F8642C">
        <w:rPr>
          <w:rFonts w:cstheme="minorHAnsi"/>
          <w:i/>
          <w:iCs/>
        </w:rPr>
        <w:t>24</w:t>
      </w:r>
      <w:r w:rsidRPr="00F8642C">
        <w:rPr>
          <w:rFonts w:cstheme="minorHAnsi"/>
        </w:rPr>
        <w:t>(12), 870–876. https://doi-org.ezproxy.canberra.edu.au/10.12968/bjom.2016.24.12.870</w:t>
      </w:r>
    </w:p>
    <w:p w14:paraId="1FA7BBA6" w14:textId="6EE1079A" w:rsidR="008B6CFF" w:rsidRPr="00F8642C" w:rsidRDefault="008B6CFF" w:rsidP="00F8642C">
      <w:pPr>
        <w:spacing w:line="360" w:lineRule="auto"/>
        <w:ind w:left="720" w:hanging="720"/>
        <w:rPr>
          <w:rFonts w:cstheme="minorHAnsi"/>
        </w:rPr>
      </w:pPr>
      <w:r w:rsidRPr="00F8642C">
        <w:rPr>
          <w:rFonts w:cstheme="minorHAnsi"/>
        </w:rPr>
        <w:t xml:space="preserve">McCallum, A., Byers-Heinlein, A., Byers, S., &amp; </w:t>
      </w:r>
      <w:proofErr w:type="spellStart"/>
      <w:r w:rsidRPr="00F8642C">
        <w:rPr>
          <w:rFonts w:cstheme="minorHAnsi"/>
        </w:rPr>
        <w:t>Pukall</w:t>
      </w:r>
      <w:proofErr w:type="spellEnd"/>
      <w:r w:rsidRPr="00F8642C">
        <w:rPr>
          <w:rFonts w:cstheme="minorHAnsi"/>
        </w:rPr>
        <w:t xml:space="preserve">, C. (2018). Are Ontario Midwives Prepared to Respond to Their Clients’ Sexual Concerns? A Survey of Attitudes, Perceived Training, Knowledge, and Comfort. </w:t>
      </w:r>
      <w:r w:rsidRPr="00F8642C">
        <w:rPr>
          <w:rFonts w:cstheme="minorHAnsi"/>
          <w:i/>
          <w:iCs/>
        </w:rPr>
        <w:t>Canadian Journal of Midwifery Research &amp; Practice</w:t>
      </w:r>
      <w:r w:rsidRPr="00F8642C">
        <w:rPr>
          <w:rFonts w:cstheme="minorHAnsi"/>
        </w:rPr>
        <w:t xml:space="preserve">, </w:t>
      </w:r>
      <w:r w:rsidRPr="00F8642C">
        <w:rPr>
          <w:rFonts w:cstheme="minorHAnsi"/>
          <w:i/>
          <w:iCs/>
        </w:rPr>
        <w:t>17</w:t>
      </w:r>
      <w:r w:rsidRPr="00F8642C">
        <w:rPr>
          <w:rFonts w:cstheme="minorHAnsi"/>
        </w:rPr>
        <w:t>(1), 20–33.</w:t>
      </w:r>
    </w:p>
    <w:p w14:paraId="49ED93FC" w14:textId="2D94D04A" w:rsidR="008B6CFF" w:rsidRPr="00F8642C" w:rsidRDefault="008B6CFF" w:rsidP="00F8642C">
      <w:pPr>
        <w:spacing w:line="360" w:lineRule="auto"/>
        <w:ind w:left="720" w:hanging="720"/>
        <w:rPr>
          <w:rFonts w:cstheme="minorHAnsi"/>
        </w:rPr>
      </w:pPr>
      <w:proofErr w:type="spellStart"/>
      <w:r w:rsidRPr="00F8642C">
        <w:rPr>
          <w:rFonts w:cstheme="minorHAnsi"/>
        </w:rPr>
        <w:t>Percat</w:t>
      </w:r>
      <w:proofErr w:type="spellEnd"/>
      <w:r w:rsidRPr="00F8642C">
        <w:rPr>
          <w:rFonts w:cstheme="minorHAnsi"/>
        </w:rPr>
        <w:t xml:space="preserve">, A., &amp; </w:t>
      </w:r>
      <w:proofErr w:type="spellStart"/>
      <w:r w:rsidRPr="00F8642C">
        <w:rPr>
          <w:rFonts w:cstheme="minorHAnsi"/>
        </w:rPr>
        <w:t>Elmerstig</w:t>
      </w:r>
      <w:proofErr w:type="spellEnd"/>
      <w:r w:rsidRPr="00F8642C">
        <w:rPr>
          <w:rFonts w:cstheme="minorHAnsi"/>
        </w:rPr>
        <w:t xml:space="preserve">, E. (2017). “We should be experts, but we’re not”: Sexual counselling at the antenatal care clinic. </w:t>
      </w:r>
      <w:r w:rsidRPr="00F8642C">
        <w:rPr>
          <w:rFonts w:cstheme="minorHAnsi"/>
          <w:i/>
          <w:iCs/>
        </w:rPr>
        <w:t>Sexual &amp; Reproductive HealthCare</w:t>
      </w:r>
      <w:r w:rsidRPr="00F8642C">
        <w:rPr>
          <w:rFonts w:cstheme="minorHAnsi"/>
        </w:rPr>
        <w:t xml:space="preserve">, </w:t>
      </w:r>
      <w:r w:rsidRPr="00F8642C">
        <w:rPr>
          <w:rFonts w:cstheme="minorHAnsi"/>
          <w:i/>
          <w:iCs/>
        </w:rPr>
        <w:t>14</w:t>
      </w:r>
      <w:r w:rsidRPr="00F8642C">
        <w:rPr>
          <w:rFonts w:cstheme="minorHAnsi"/>
        </w:rPr>
        <w:t>, 85–90. https://doi-org.ezproxy.canberra.edu.au/10.1016/j.srhc.2017.10.001</w:t>
      </w:r>
    </w:p>
    <w:p w14:paraId="5C0CB819" w14:textId="77777777" w:rsidR="008B6CFF" w:rsidRPr="00F8642C" w:rsidRDefault="008B6CFF" w:rsidP="00F8642C">
      <w:pPr>
        <w:spacing w:line="360" w:lineRule="auto"/>
        <w:ind w:left="720" w:hanging="720"/>
        <w:rPr>
          <w:rFonts w:cstheme="minorHAnsi"/>
        </w:rPr>
      </w:pPr>
      <w:r w:rsidRPr="00F8642C">
        <w:rPr>
          <w:rFonts w:cstheme="minorHAnsi"/>
        </w:rPr>
        <w:t xml:space="preserve">Rezaei, N., Azadi, A., </w:t>
      </w:r>
      <w:proofErr w:type="spellStart"/>
      <w:r w:rsidRPr="00F8642C">
        <w:rPr>
          <w:rFonts w:cstheme="minorHAnsi"/>
        </w:rPr>
        <w:t>Sayehmiri</w:t>
      </w:r>
      <w:proofErr w:type="spellEnd"/>
      <w:r w:rsidRPr="00F8642C">
        <w:rPr>
          <w:rFonts w:cstheme="minorHAnsi"/>
        </w:rPr>
        <w:t xml:space="preserve">, K., &amp; </w:t>
      </w:r>
      <w:proofErr w:type="spellStart"/>
      <w:r w:rsidRPr="00F8642C">
        <w:rPr>
          <w:rFonts w:cstheme="minorHAnsi"/>
        </w:rPr>
        <w:t>Valizadeh</w:t>
      </w:r>
      <w:proofErr w:type="spellEnd"/>
      <w:r w:rsidRPr="00F8642C">
        <w:rPr>
          <w:rFonts w:cstheme="minorHAnsi"/>
        </w:rPr>
        <w:t xml:space="preserve">, R. (2017). Postpartum Sexual Functioning and Its Predicting Factors among Iranian Women. </w:t>
      </w:r>
      <w:r w:rsidRPr="00F8642C">
        <w:rPr>
          <w:rFonts w:cstheme="minorHAnsi"/>
          <w:i/>
          <w:iCs/>
        </w:rPr>
        <w:t>Malaysian Journal of Medical Sciences</w:t>
      </w:r>
      <w:r w:rsidRPr="00F8642C">
        <w:rPr>
          <w:rFonts w:cstheme="minorHAnsi"/>
        </w:rPr>
        <w:t xml:space="preserve">, </w:t>
      </w:r>
      <w:r w:rsidRPr="00F8642C">
        <w:rPr>
          <w:rFonts w:cstheme="minorHAnsi"/>
          <w:i/>
          <w:iCs/>
        </w:rPr>
        <w:t>24</w:t>
      </w:r>
      <w:r w:rsidRPr="00F8642C">
        <w:rPr>
          <w:rFonts w:cstheme="minorHAnsi"/>
        </w:rPr>
        <w:t>(1), 94–103. https://doi-org.ezproxy.canberra.edu.au/10.21315/mjms2017.24.1.10</w:t>
      </w:r>
    </w:p>
    <w:p w14:paraId="5A64EAD8" w14:textId="77777777" w:rsidR="008B6CFF" w:rsidRPr="00F8642C" w:rsidRDefault="008B6CFF" w:rsidP="00F8642C">
      <w:pPr>
        <w:spacing w:line="360" w:lineRule="auto"/>
        <w:ind w:left="720" w:hanging="720"/>
        <w:rPr>
          <w:rFonts w:cstheme="minorHAnsi"/>
        </w:rPr>
      </w:pPr>
      <w:r w:rsidRPr="00F8642C">
        <w:rPr>
          <w:rFonts w:cstheme="minorHAnsi"/>
        </w:rPr>
        <w:lastRenderedPageBreak/>
        <w:t xml:space="preserve">Seyedeh Zahra Masoumi, Kheirollahi, N., Rahimi, A., Masoume Beyrami Haghgu, Ahmadvand, S., &amp; Seyedeh Nayere Hosseini. (2018). Effect of a Sex Education Program on Females’ Sexual Satisfaction During Pregnancy: A Randomized Clinical Trial. </w:t>
      </w:r>
      <w:r w:rsidRPr="00F8642C">
        <w:rPr>
          <w:rFonts w:cstheme="minorHAnsi"/>
          <w:i/>
          <w:iCs/>
        </w:rPr>
        <w:t xml:space="preserve">Iranian Journal of Psychiatry &amp; </w:t>
      </w:r>
      <w:proofErr w:type="spellStart"/>
      <w:r w:rsidRPr="00F8642C">
        <w:rPr>
          <w:rFonts w:cstheme="minorHAnsi"/>
          <w:i/>
          <w:iCs/>
        </w:rPr>
        <w:t>Behavioral</w:t>
      </w:r>
      <w:proofErr w:type="spellEnd"/>
      <w:r w:rsidRPr="00F8642C">
        <w:rPr>
          <w:rFonts w:cstheme="minorHAnsi"/>
          <w:i/>
          <w:iCs/>
        </w:rPr>
        <w:t xml:space="preserve"> Sciences</w:t>
      </w:r>
      <w:r w:rsidRPr="00F8642C">
        <w:rPr>
          <w:rFonts w:cstheme="minorHAnsi"/>
        </w:rPr>
        <w:t xml:space="preserve">, </w:t>
      </w:r>
      <w:r w:rsidRPr="00F8642C">
        <w:rPr>
          <w:rFonts w:cstheme="minorHAnsi"/>
          <w:i/>
          <w:iCs/>
        </w:rPr>
        <w:t>12</w:t>
      </w:r>
      <w:r w:rsidRPr="00F8642C">
        <w:rPr>
          <w:rFonts w:cstheme="minorHAnsi"/>
        </w:rPr>
        <w:t>(1), 1–6. https://doi-org.ezproxy.canberra.edu.au/10.5812/ijpbs.6105</w:t>
      </w:r>
    </w:p>
    <w:p w14:paraId="41A4FF38" w14:textId="339C4480" w:rsidR="008B6CFF" w:rsidRPr="00F8642C" w:rsidRDefault="008B6CFF" w:rsidP="00F8642C">
      <w:pPr>
        <w:spacing w:line="360" w:lineRule="auto"/>
        <w:ind w:left="720" w:hanging="720"/>
        <w:rPr>
          <w:rFonts w:cstheme="minorHAnsi"/>
        </w:rPr>
      </w:pPr>
      <w:proofErr w:type="spellStart"/>
      <w:r w:rsidRPr="00F8642C">
        <w:rPr>
          <w:rFonts w:cstheme="minorHAnsi"/>
        </w:rPr>
        <w:t>Spaich</w:t>
      </w:r>
      <w:proofErr w:type="spellEnd"/>
      <w:r w:rsidRPr="00F8642C">
        <w:rPr>
          <w:rFonts w:cstheme="minorHAnsi"/>
        </w:rPr>
        <w:t xml:space="preserve">, S., Link, G., Alvarez, S. O., Weiss, C., </w:t>
      </w:r>
      <w:proofErr w:type="spellStart"/>
      <w:r w:rsidRPr="00F8642C">
        <w:rPr>
          <w:rFonts w:cstheme="minorHAnsi"/>
        </w:rPr>
        <w:t>Sütterlin</w:t>
      </w:r>
      <w:proofErr w:type="spellEnd"/>
      <w:r w:rsidRPr="00F8642C">
        <w:rPr>
          <w:rFonts w:cstheme="minorHAnsi"/>
        </w:rPr>
        <w:t xml:space="preserve">, M., </w:t>
      </w:r>
      <w:proofErr w:type="spellStart"/>
      <w:r w:rsidRPr="00F8642C">
        <w:rPr>
          <w:rFonts w:cstheme="minorHAnsi"/>
        </w:rPr>
        <w:t>Tuschy</w:t>
      </w:r>
      <w:proofErr w:type="spellEnd"/>
      <w:r w:rsidRPr="00F8642C">
        <w:rPr>
          <w:rFonts w:cstheme="minorHAnsi"/>
        </w:rPr>
        <w:t xml:space="preserve">, B., &amp; </w:t>
      </w:r>
      <w:proofErr w:type="spellStart"/>
      <w:r w:rsidRPr="00F8642C">
        <w:rPr>
          <w:rFonts w:cstheme="minorHAnsi"/>
        </w:rPr>
        <w:t>Berlit</w:t>
      </w:r>
      <w:proofErr w:type="spellEnd"/>
      <w:r w:rsidRPr="00F8642C">
        <w:rPr>
          <w:rFonts w:cstheme="minorHAnsi"/>
        </w:rPr>
        <w:t xml:space="preserve">, S. (2020). Influence of Peripartum Expectations, Mode of Delivery, and Perineal Injury on Women’s Postpartum Sexuality. </w:t>
      </w:r>
      <w:r w:rsidRPr="00F8642C">
        <w:rPr>
          <w:rFonts w:cstheme="minorHAnsi"/>
          <w:i/>
          <w:iCs/>
        </w:rPr>
        <w:t>Journal of Sexual Medicine</w:t>
      </w:r>
      <w:r w:rsidRPr="00F8642C">
        <w:rPr>
          <w:rFonts w:cstheme="minorHAnsi"/>
        </w:rPr>
        <w:t xml:space="preserve">, </w:t>
      </w:r>
      <w:r w:rsidRPr="00F8642C">
        <w:rPr>
          <w:rFonts w:cstheme="minorHAnsi"/>
          <w:i/>
          <w:iCs/>
        </w:rPr>
        <w:t>17</w:t>
      </w:r>
      <w:r w:rsidRPr="00F8642C">
        <w:rPr>
          <w:rFonts w:cstheme="minorHAnsi"/>
        </w:rPr>
        <w:t>(7), 1312–1325. https://doi.org/10.1016/j.jsxm.2020.04.383</w:t>
      </w:r>
    </w:p>
    <w:p w14:paraId="4107854B" w14:textId="36CB62DB" w:rsidR="008B6CFF" w:rsidRPr="00F8642C" w:rsidRDefault="008B6CFF" w:rsidP="00F8642C">
      <w:pPr>
        <w:spacing w:line="360" w:lineRule="auto"/>
        <w:ind w:left="720" w:hanging="720"/>
        <w:rPr>
          <w:rFonts w:cstheme="minorHAnsi"/>
        </w:rPr>
      </w:pPr>
      <w:r w:rsidRPr="00F8642C">
        <w:rPr>
          <w:rFonts w:cstheme="minorHAnsi"/>
        </w:rPr>
        <w:t xml:space="preserve">Walker, S. H., &amp; Davis, G. (2014). Knowledge and reported confidence of final year midwifery students regarding giving advice on contraception and sexual health. </w:t>
      </w:r>
      <w:r w:rsidRPr="00F8642C">
        <w:rPr>
          <w:rFonts w:cstheme="minorHAnsi"/>
          <w:i/>
          <w:iCs/>
        </w:rPr>
        <w:t>Midwifery</w:t>
      </w:r>
      <w:r w:rsidRPr="00F8642C">
        <w:rPr>
          <w:rFonts w:cstheme="minorHAnsi"/>
        </w:rPr>
        <w:t xml:space="preserve">, </w:t>
      </w:r>
      <w:r w:rsidRPr="00F8642C">
        <w:rPr>
          <w:rFonts w:cstheme="minorHAnsi"/>
          <w:i/>
          <w:iCs/>
        </w:rPr>
        <w:t>30</w:t>
      </w:r>
      <w:r w:rsidRPr="00F8642C">
        <w:rPr>
          <w:rFonts w:cstheme="minorHAnsi"/>
        </w:rPr>
        <w:t>(5), e169-76. https://doi-org.ezproxy.canberra.edu.au/10.1016/j.midw.2014.02.002</w:t>
      </w:r>
    </w:p>
    <w:p w14:paraId="11E96661" w14:textId="14B5F150" w:rsidR="003F071C" w:rsidRPr="00F8642C" w:rsidRDefault="003F071C" w:rsidP="00F8642C">
      <w:pPr>
        <w:spacing w:line="360" w:lineRule="auto"/>
        <w:ind w:left="720" w:hanging="720"/>
        <w:rPr>
          <w:rFonts w:cstheme="minorHAnsi"/>
          <w:color w:val="000000"/>
        </w:rPr>
      </w:pPr>
      <w:r w:rsidRPr="00F8642C">
        <w:rPr>
          <w:rStyle w:val="selectable"/>
          <w:rFonts w:cstheme="minorHAnsi"/>
          <w:color w:val="000000"/>
        </w:rPr>
        <w:t xml:space="preserve">WIEGEL, M., MESTON, C., &amp; ROSEN, R. (2005). The Female Sexual Function Index (FSFI): Cross-Validation and Development of Clinical </w:t>
      </w:r>
      <w:proofErr w:type="spellStart"/>
      <w:r w:rsidRPr="00F8642C">
        <w:rPr>
          <w:rStyle w:val="selectable"/>
          <w:rFonts w:cstheme="minorHAnsi"/>
          <w:color w:val="000000"/>
        </w:rPr>
        <w:t>Cutoff</w:t>
      </w:r>
      <w:proofErr w:type="spellEnd"/>
      <w:r w:rsidRPr="00F8642C">
        <w:rPr>
          <w:rStyle w:val="selectable"/>
          <w:rFonts w:cstheme="minorHAnsi"/>
          <w:color w:val="000000"/>
        </w:rPr>
        <w:t xml:space="preserve"> Scores. </w:t>
      </w:r>
      <w:r w:rsidRPr="00F8642C">
        <w:rPr>
          <w:rStyle w:val="selectable"/>
          <w:rFonts w:cstheme="minorHAnsi"/>
          <w:i/>
          <w:iCs/>
          <w:color w:val="000000"/>
        </w:rPr>
        <w:t>Journal Of Sex &amp; Marital Therapy</w:t>
      </w:r>
      <w:r w:rsidRPr="00F8642C">
        <w:rPr>
          <w:rStyle w:val="selectable"/>
          <w:rFonts w:cstheme="minorHAnsi"/>
          <w:color w:val="000000"/>
        </w:rPr>
        <w:t xml:space="preserve">, </w:t>
      </w:r>
      <w:r w:rsidRPr="00F8642C">
        <w:rPr>
          <w:rStyle w:val="selectable"/>
          <w:rFonts w:cstheme="minorHAnsi"/>
          <w:i/>
          <w:iCs/>
          <w:color w:val="000000"/>
        </w:rPr>
        <w:t>31</w:t>
      </w:r>
      <w:r w:rsidRPr="00F8642C">
        <w:rPr>
          <w:rStyle w:val="selectable"/>
          <w:rFonts w:cstheme="minorHAnsi"/>
          <w:color w:val="000000"/>
        </w:rPr>
        <w:t xml:space="preserve">(1), 1-20. </w:t>
      </w:r>
      <w:proofErr w:type="spellStart"/>
      <w:r w:rsidRPr="00F8642C">
        <w:rPr>
          <w:rStyle w:val="selectable"/>
          <w:rFonts w:cstheme="minorHAnsi"/>
          <w:color w:val="000000"/>
        </w:rPr>
        <w:t>doi</w:t>
      </w:r>
      <w:proofErr w:type="spellEnd"/>
      <w:r w:rsidRPr="00F8642C">
        <w:rPr>
          <w:rStyle w:val="selectable"/>
          <w:rFonts w:cstheme="minorHAnsi"/>
          <w:color w:val="000000"/>
        </w:rPr>
        <w:t>: 10.1080/00926230590475206</w:t>
      </w:r>
    </w:p>
    <w:p w14:paraId="33986B01" w14:textId="77777777" w:rsidR="003F071C" w:rsidRPr="00F8642C" w:rsidRDefault="003F071C" w:rsidP="00F8642C">
      <w:pPr>
        <w:spacing w:line="360" w:lineRule="auto"/>
        <w:ind w:left="720" w:hanging="720"/>
        <w:rPr>
          <w:rFonts w:cstheme="minorHAnsi"/>
        </w:rPr>
      </w:pPr>
    </w:p>
    <w:p w14:paraId="06282DFF" w14:textId="77777777" w:rsidR="003F071C" w:rsidRPr="00F8642C" w:rsidRDefault="003F071C" w:rsidP="00F8642C">
      <w:pPr>
        <w:spacing w:line="360" w:lineRule="auto"/>
        <w:ind w:left="720" w:hanging="720"/>
        <w:rPr>
          <w:rFonts w:cstheme="minorHAnsi"/>
        </w:rPr>
      </w:pPr>
    </w:p>
    <w:sectPr w:rsidR="003F071C" w:rsidRPr="00F86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1C"/>
    <w:rsid w:val="000473FB"/>
    <w:rsid w:val="0007781C"/>
    <w:rsid w:val="000A7ED1"/>
    <w:rsid w:val="000B73BD"/>
    <w:rsid w:val="00320160"/>
    <w:rsid w:val="003F071C"/>
    <w:rsid w:val="00476C57"/>
    <w:rsid w:val="00563E86"/>
    <w:rsid w:val="00672ED0"/>
    <w:rsid w:val="00794498"/>
    <w:rsid w:val="007A0AD1"/>
    <w:rsid w:val="00823BBC"/>
    <w:rsid w:val="008432F0"/>
    <w:rsid w:val="00873F7D"/>
    <w:rsid w:val="008A2AC1"/>
    <w:rsid w:val="008B6CFF"/>
    <w:rsid w:val="008D18AA"/>
    <w:rsid w:val="00A316C7"/>
    <w:rsid w:val="00A80129"/>
    <w:rsid w:val="00AB6867"/>
    <w:rsid w:val="00B20846"/>
    <w:rsid w:val="00B43882"/>
    <w:rsid w:val="00CE2356"/>
    <w:rsid w:val="00D62522"/>
    <w:rsid w:val="00E524D9"/>
    <w:rsid w:val="00F05375"/>
    <w:rsid w:val="00F17F84"/>
    <w:rsid w:val="00F226EE"/>
    <w:rsid w:val="00F86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97C8"/>
  <w15:chartTrackingRefBased/>
  <w15:docId w15:val="{9B59DE6E-92D2-4ADB-BB0E-7C525887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1C"/>
    <w:rPr>
      <w:color w:val="0563C1" w:themeColor="hyperlink"/>
      <w:u w:val="single"/>
    </w:rPr>
  </w:style>
  <w:style w:type="character" w:customStyle="1" w:styleId="selectable">
    <w:name w:val="selectable"/>
    <w:basedOn w:val="DefaultParagraphFont"/>
    <w:rsid w:val="003F071C"/>
  </w:style>
  <w:style w:type="paragraph" w:styleId="Title">
    <w:name w:val="Title"/>
    <w:basedOn w:val="Normal"/>
    <w:link w:val="TitleChar"/>
    <w:qFormat/>
    <w:rsid w:val="003F071C"/>
    <w:pPr>
      <w:spacing w:before="2400" w:after="0" w:line="480" w:lineRule="auto"/>
      <w:contextualSpacing/>
      <w:jc w:val="center"/>
    </w:pPr>
    <w:rPr>
      <w:rFonts w:asciiTheme="majorHAnsi" w:eastAsiaTheme="majorEastAsia" w:hAnsiTheme="majorHAnsi" w:cstheme="majorBidi"/>
      <w:kern w:val="24"/>
      <w:sz w:val="24"/>
      <w:szCs w:val="24"/>
      <w:lang w:val="en-US" w:eastAsia="ja-JP"/>
    </w:rPr>
  </w:style>
  <w:style w:type="character" w:customStyle="1" w:styleId="TitleChar">
    <w:name w:val="Title Char"/>
    <w:basedOn w:val="DefaultParagraphFont"/>
    <w:link w:val="Title"/>
    <w:rsid w:val="003F071C"/>
    <w:rPr>
      <w:rFonts w:asciiTheme="majorHAnsi" w:eastAsiaTheme="majorEastAsia" w:hAnsiTheme="majorHAnsi" w:cstheme="majorBidi"/>
      <w:kern w:val="24"/>
      <w:sz w:val="24"/>
      <w:szCs w:val="24"/>
      <w:lang w:val="en-US" w:eastAsia="ja-JP"/>
    </w:rPr>
  </w:style>
  <w:style w:type="character" w:styleId="UnresolvedMention">
    <w:name w:val="Unresolved Mention"/>
    <w:basedOn w:val="DefaultParagraphFont"/>
    <w:uiPriority w:val="99"/>
    <w:semiHidden/>
    <w:unhideWhenUsed/>
    <w:rsid w:val="008B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9214</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Emma Williams</cp:lastModifiedBy>
  <cp:revision>25</cp:revision>
  <dcterms:created xsi:type="dcterms:W3CDTF">2021-08-05T04:17:00Z</dcterms:created>
  <dcterms:modified xsi:type="dcterms:W3CDTF">2021-08-27T04:20:00Z</dcterms:modified>
</cp:coreProperties>
</file>