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C052" w14:textId="39C8A509" w:rsidR="00AA605D" w:rsidRPr="00353DAF" w:rsidRDefault="00AA605D" w:rsidP="00AA605D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</w:pPr>
      <w:r w:rsidRPr="00353DAF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 xml:space="preserve">Assessment </w:t>
      </w:r>
      <w:r w:rsidR="00FE33F6" w:rsidRPr="00353DAF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2</w:t>
      </w:r>
      <w:r w:rsidRPr="00353DAF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 xml:space="preserve">: </w:t>
      </w:r>
      <w:r w:rsidR="00FE33F6" w:rsidRPr="00353DAF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 xml:space="preserve">Final </w:t>
      </w:r>
      <w:r w:rsidRPr="00353DAF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Conference Abstract and Reference List</w:t>
      </w:r>
    </w:p>
    <w:p w14:paraId="4C20FEFA" w14:textId="77777777" w:rsidR="00AA605D" w:rsidRPr="00353DAF" w:rsidRDefault="00AA605D" w:rsidP="00AA605D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28E299F5" w14:textId="77777777" w:rsidR="00AA605D" w:rsidRPr="00353DAF" w:rsidRDefault="00AA605D" w:rsidP="00AA605D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353DA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Student ID: 3176737</w:t>
      </w:r>
    </w:p>
    <w:p w14:paraId="18391D61" w14:textId="77777777" w:rsidR="00AA605D" w:rsidRPr="00353DAF" w:rsidRDefault="00AA605D" w:rsidP="00AA605D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6228CFC1" w14:textId="56D989BF" w:rsidR="00AA605D" w:rsidRPr="00353DAF" w:rsidRDefault="00AA605D" w:rsidP="00AA605D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353DA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Name of tutor: Kai Hodgkin</w:t>
      </w:r>
    </w:p>
    <w:p w14:paraId="52B6FDD2" w14:textId="77777777" w:rsidR="00AA605D" w:rsidRPr="00353DAF" w:rsidRDefault="00AA605D" w:rsidP="00AA605D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513451E8" w14:textId="71F914E6" w:rsidR="00AA605D" w:rsidRPr="00353DAF" w:rsidRDefault="00AA605D" w:rsidP="00AA605D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353DA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Unit number: 11303</w:t>
      </w:r>
    </w:p>
    <w:p w14:paraId="5F370B58" w14:textId="77777777" w:rsidR="00AA605D" w:rsidRPr="00353DAF" w:rsidRDefault="00AA605D" w:rsidP="00AA605D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5DBB158B" w14:textId="726677C9" w:rsidR="00AA605D" w:rsidRPr="00353DAF" w:rsidRDefault="00AA605D" w:rsidP="00AA605D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353DA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Unit name: Continuity Midwifery B, Semester 2, 2021</w:t>
      </w:r>
    </w:p>
    <w:p w14:paraId="6D3668E2" w14:textId="77777777" w:rsidR="00AA605D" w:rsidRPr="00353DAF" w:rsidRDefault="00AA605D" w:rsidP="00AA605D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5B629BD0" w14:textId="4C47A995" w:rsidR="00AA605D" w:rsidRPr="00353DAF" w:rsidRDefault="00AA605D" w:rsidP="00AA605D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353DA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Word Count: </w:t>
      </w:r>
      <w:r w:rsidR="000A650A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2</w:t>
      </w:r>
      <w:r w:rsidR="003021F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45</w:t>
      </w:r>
      <w:r w:rsidR="000A650A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words</w:t>
      </w:r>
    </w:p>
    <w:p w14:paraId="558E6973" w14:textId="537054EA" w:rsidR="00AA605D" w:rsidRDefault="00AA605D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177683AE" w14:textId="38A6688D" w:rsidR="00AA605D" w:rsidRDefault="00AA605D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6305C7DB" w14:textId="6FD10634" w:rsidR="00AA605D" w:rsidRDefault="00AA605D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40E7FD70" w14:textId="1EF297F8" w:rsidR="00AA605D" w:rsidRDefault="00AA605D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5BBCB63F" w14:textId="71A86EB8" w:rsidR="00AA605D" w:rsidRDefault="00AA605D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65AC6EE5" w14:textId="23273051" w:rsidR="00AA605D" w:rsidRDefault="00AA605D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31756732" w14:textId="237FAC96" w:rsidR="00AA605D" w:rsidRDefault="00AA605D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740CCCBB" w14:textId="77777777" w:rsidR="00353DAF" w:rsidRDefault="00353DAF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52270A1F" w14:textId="3EBC1D82" w:rsidR="00AA605D" w:rsidRDefault="00AA605D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51C4C830" w14:textId="05283995" w:rsidR="00AA605D" w:rsidRDefault="00AA605D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7335B134" w14:textId="6DDC0FA7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2E51650B" w14:textId="039E15B7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62B3C23A" w14:textId="252F267B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1CE3F661" w14:textId="706FBBD4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0985B6FE" w14:textId="69C9F53A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03D1B2CD" w14:textId="1EC51833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0A3E1913" w14:textId="0B549864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4766E76E" w14:textId="51C93C27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3015922A" w14:textId="4695219C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62373B08" w14:textId="7BE0882E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6FD54A96" w14:textId="649B62B0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3825E011" w14:textId="2011B5C2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62769530" w14:textId="7A4637BD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72D53DAD" w14:textId="79AC04F7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57475FF4" w14:textId="683906F4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6ECCAD62" w14:textId="3D247446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3A8D7C05" w14:textId="60DB9671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632769F4" w14:textId="7A18ADF9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1FD71EB9" w14:textId="1AC25D07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2D778367" w14:textId="5CF8C030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4DF1CD00" w14:textId="5052517D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010D161C" w14:textId="6E15E0A6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58582E26" w14:textId="49EF581F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7E1481D0" w14:textId="73C4FF9F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678F68BA" w14:textId="03B18C0E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4D569874" w14:textId="0E2369CB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3DF78836" w14:textId="5C315C4D" w:rsidR="005D4A4C" w:rsidRDefault="005D4A4C" w:rsidP="00AA605D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4AFA4224" w14:textId="072747FE" w:rsidR="009F0C4E" w:rsidRPr="00330CBD" w:rsidRDefault="009F0C4E" w:rsidP="00330CBD">
      <w:pPr>
        <w:spacing w:line="360" w:lineRule="auto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330CB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lastRenderedPageBreak/>
        <w:t>Increasing Midwifery Participation in Perineal Suturing:</w:t>
      </w:r>
      <w:r w:rsidR="00624CC2" w:rsidRPr="00330CB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(Poster)</w:t>
      </w:r>
    </w:p>
    <w:p w14:paraId="73BCE45C" w14:textId="77777777" w:rsidR="005220CA" w:rsidRPr="00330CBD" w:rsidRDefault="005220CA" w:rsidP="00330CB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264469A" w14:textId="028B0546" w:rsidR="00B87066" w:rsidRPr="00330CBD" w:rsidRDefault="00DB1D2B" w:rsidP="00330CBD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Perineal trauma and the consequences that arise from it, are highly significant in a woman’s health and wellbeing. Every year millions of women worldwide sustain </w:t>
      </w:r>
      <w:r w:rsidR="00C63112"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perineal trauma </w:t>
      </w:r>
      <w:r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>when giving birth (around 85%).</w:t>
      </w:r>
      <w:r w:rsidR="00DB17F2" w:rsidRPr="00330CB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C63112"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>Most </w:t>
      </w:r>
      <w:r w:rsidR="00C63112" w:rsidRPr="00330CBD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midwives</w:t>
      </w:r>
      <w:r w:rsidR="00C63112"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 who attend </w:t>
      </w:r>
      <w:r w:rsidR="00C63112" w:rsidRPr="00330CBD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suturing</w:t>
      </w:r>
      <w:r w:rsidR="00C63112"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> workshops do not complete the accreditation process to become an actively </w:t>
      </w:r>
      <w:r w:rsidR="00C63112" w:rsidRPr="00330CBD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suturing</w:t>
      </w:r>
      <w:r w:rsidR="00C63112"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="00C63112" w:rsidRPr="00330CBD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midwife</w:t>
      </w:r>
      <w:r w:rsidR="00C63112"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C63112"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>However, w</w:t>
      </w:r>
      <w:r w:rsidR="00B40137"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ith </w:t>
      </w:r>
      <w:r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>midwives being significant in providing care and support to women</w:t>
      </w:r>
      <w:r w:rsidR="00002756"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it is essential that they are educated </w:t>
      </w:r>
      <w:r w:rsidR="00B24BCF"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</w:t>
      </w:r>
      <w:r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>practise in such a way to reduce</w:t>
      </w:r>
      <w:r w:rsidR="006346E0"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perineal</w:t>
      </w:r>
      <w:r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trauma and provide competent,</w:t>
      </w:r>
      <w:r w:rsidRPr="00330CB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skilled care</w:t>
      </w:r>
      <w:r w:rsidRPr="00330CBD">
        <w:rPr>
          <w:rFonts w:asciiTheme="majorHAnsi" w:hAnsiTheme="majorHAnsi" w:cstheme="majorHAnsi"/>
          <w:sz w:val="22"/>
          <w:szCs w:val="22"/>
        </w:rPr>
        <w:t xml:space="preserve"> </w:t>
      </w:r>
      <w:r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>in their assessment and repai</w:t>
      </w:r>
      <w:r w:rsidR="006346E0" w:rsidRPr="00330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r. </w:t>
      </w:r>
    </w:p>
    <w:p w14:paraId="2BCF8239" w14:textId="77777777" w:rsidR="00B87066" w:rsidRPr="00330CBD" w:rsidRDefault="00B87066" w:rsidP="00330CBD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11E406E" w14:textId="01CBAA09" w:rsidR="009E1697" w:rsidRPr="00330CBD" w:rsidRDefault="00B87066" w:rsidP="00330CBD">
      <w:pPr>
        <w:spacing w:line="360" w:lineRule="auto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330CB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Perineal assessment</w:t>
      </w:r>
      <w:r w:rsidR="00C63112" w:rsidRPr="00330CB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and repair</w:t>
      </w:r>
      <w:r w:rsidRPr="00330CB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performed by inadequately trained staff can result in </w:t>
      </w:r>
      <w:r w:rsidR="00C63112" w:rsidRPr="00330CB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incompetent</w:t>
      </w:r>
      <w:r w:rsidRPr="00330CB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and inappropriate management.</w:t>
      </w:r>
      <w:r w:rsidRPr="00330CB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9E1697" w:rsidRPr="00330CBD">
        <w:rPr>
          <w:rFonts w:asciiTheme="majorHAnsi" w:hAnsiTheme="majorHAnsi" w:cstheme="majorHAnsi"/>
          <w:sz w:val="22"/>
          <w:szCs w:val="22"/>
        </w:rPr>
        <w:t>Findings suggest that correct clinical assessment of perineal tears and the provision of woman-centred</w:t>
      </w:r>
      <w:r w:rsidR="006346E0" w:rsidRPr="00330CBD">
        <w:rPr>
          <w:rFonts w:asciiTheme="majorHAnsi" w:hAnsiTheme="majorHAnsi" w:cstheme="majorHAnsi"/>
          <w:sz w:val="22"/>
          <w:szCs w:val="22"/>
        </w:rPr>
        <w:t xml:space="preserve">, personalised care </w:t>
      </w:r>
      <w:r w:rsidR="009E1697" w:rsidRPr="00330CBD">
        <w:rPr>
          <w:rFonts w:asciiTheme="majorHAnsi" w:hAnsiTheme="majorHAnsi" w:cstheme="majorHAnsi"/>
          <w:sz w:val="22"/>
          <w:szCs w:val="22"/>
        </w:rPr>
        <w:t xml:space="preserve">by a Midwife during the immediate postpartum period are critical to ensuring </w:t>
      </w:r>
      <w:r w:rsidR="006346E0" w:rsidRPr="00330CBD">
        <w:rPr>
          <w:rFonts w:asciiTheme="majorHAnsi" w:hAnsiTheme="majorHAnsi" w:cstheme="majorHAnsi"/>
          <w:sz w:val="22"/>
          <w:szCs w:val="22"/>
        </w:rPr>
        <w:t xml:space="preserve">positive </w:t>
      </w:r>
      <w:r w:rsidR="009E1697" w:rsidRPr="00330CBD">
        <w:rPr>
          <w:rFonts w:asciiTheme="majorHAnsi" w:hAnsiTheme="majorHAnsi" w:cstheme="majorHAnsi"/>
          <w:sz w:val="22"/>
          <w:szCs w:val="22"/>
        </w:rPr>
        <w:t>outcomes for women who experience perineal trauma.</w:t>
      </w:r>
    </w:p>
    <w:p w14:paraId="7344525E" w14:textId="77777777" w:rsidR="00DB17F2" w:rsidRPr="00330CBD" w:rsidRDefault="00DB17F2" w:rsidP="00330CBD">
      <w:pPr>
        <w:spacing w:line="360" w:lineRule="auto"/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</w:pPr>
    </w:p>
    <w:p w14:paraId="72EE431A" w14:textId="7404B96E" w:rsidR="00403F89" w:rsidRPr="00330CBD" w:rsidRDefault="005220CA" w:rsidP="00330CB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30CBD">
        <w:rPr>
          <w:rFonts w:asciiTheme="majorHAnsi" w:hAnsiTheme="majorHAnsi" w:cstheme="majorHAnsi"/>
          <w:sz w:val="22"/>
          <w:szCs w:val="22"/>
        </w:rPr>
        <w:t xml:space="preserve">This policy aims to </w:t>
      </w:r>
      <w:r w:rsidR="00CE5C81" w:rsidRPr="00330CBD">
        <w:rPr>
          <w:rFonts w:asciiTheme="majorHAnsi" w:hAnsiTheme="majorHAnsi" w:cstheme="majorHAnsi"/>
          <w:sz w:val="22"/>
          <w:szCs w:val="22"/>
        </w:rPr>
        <w:t xml:space="preserve">enforce that all Midwives </w:t>
      </w:r>
      <w:r w:rsidR="00B24BCF" w:rsidRPr="00330CBD">
        <w:rPr>
          <w:rFonts w:asciiTheme="majorHAnsi" w:hAnsiTheme="majorHAnsi" w:cstheme="majorHAnsi"/>
          <w:sz w:val="22"/>
          <w:szCs w:val="22"/>
        </w:rPr>
        <w:t>are</w:t>
      </w:r>
      <w:r w:rsidR="00CE5C81" w:rsidRPr="00330CBD">
        <w:rPr>
          <w:rFonts w:asciiTheme="majorHAnsi" w:hAnsiTheme="majorHAnsi" w:cstheme="majorHAnsi"/>
          <w:sz w:val="22"/>
          <w:szCs w:val="22"/>
        </w:rPr>
        <w:t xml:space="preserve"> trained and accredited in </w:t>
      </w:r>
      <w:r w:rsidR="00403F89" w:rsidRPr="00330CBD">
        <w:rPr>
          <w:rFonts w:asciiTheme="majorHAnsi" w:hAnsiTheme="majorHAnsi" w:cstheme="majorHAnsi"/>
          <w:sz w:val="22"/>
          <w:szCs w:val="22"/>
        </w:rPr>
        <w:t>standardised management and repair of perineal tears</w:t>
      </w:r>
      <w:r w:rsidR="00CE5C81" w:rsidRPr="00330CBD">
        <w:rPr>
          <w:rFonts w:asciiTheme="majorHAnsi" w:hAnsiTheme="majorHAnsi" w:cstheme="majorHAnsi"/>
          <w:sz w:val="22"/>
          <w:szCs w:val="22"/>
        </w:rPr>
        <w:t xml:space="preserve">, by making it a standard within APHRA’s registration and renewal process. </w:t>
      </w:r>
    </w:p>
    <w:p w14:paraId="6EE92A71" w14:textId="51B44F2D" w:rsidR="008605DA" w:rsidRPr="00330CBD" w:rsidRDefault="00403F89" w:rsidP="00330CB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30CBD">
        <w:rPr>
          <w:rFonts w:asciiTheme="majorHAnsi" w:hAnsiTheme="majorHAnsi" w:cstheme="majorHAnsi"/>
          <w:sz w:val="22"/>
          <w:szCs w:val="22"/>
        </w:rPr>
        <w:t xml:space="preserve">This would involve the attendance at up-to-date </w:t>
      </w:r>
      <w:r w:rsidR="00C63112" w:rsidRPr="00330CBD">
        <w:rPr>
          <w:rFonts w:asciiTheme="majorHAnsi" w:hAnsiTheme="majorHAnsi" w:cstheme="majorHAnsi"/>
          <w:sz w:val="22"/>
          <w:szCs w:val="22"/>
        </w:rPr>
        <w:t>evidence based</w:t>
      </w:r>
      <w:r w:rsidRPr="00330CBD">
        <w:rPr>
          <w:rFonts w:asciiTheme="majorHAnsi" w:hAnsiTheme="majorHAnsi" w:cstheme="majorHAnsi"/>
          <w:sz w:val="22"/>
          <w:szCs w:val="22"/>
        </w:rPr>
        <w:t xml:space="preserve"> Inservice’s and face-to-face workshops</w:t>
      </w:r>
      <w:r w:rsidR="00C63112" w:rsidRPr="00330CBD">
        <w:rPr>
          <w:rFonts w:asciiTheme="majorHAnsi" w:hAnsiTheme="majorHAnsi" w:cstheme="majorHAnsi"/>
          <w:sz w:val="22"/>
          <w:szCs w:val="22"/>
        </w:rPr>
        <w:t xml:space="preserve"> for continuous </w:t>
      </w:r>
      <w:r w:rsidRPr="00330CBD">
        <w:rPr>
          <w:rFonts w:asciiTheme="majorHAnsi" w:hAnsiTheme="majorHAnsi" w:cstheme="majorHAnsi"/>
          <w:sz w:val="22"/>
          <w:szCs w:val="22"/>
        </w:rPr>
        <w:t>professional development</w:t>
      </w:r>
      <w:r w:rsidR="00C63112" w:rsidRPr="00330CBD">
        <w:rPr>
          <w:rFonts w:asciiTheme="majorHAnsi" w:hAnsiTheme="majorHAnsi" w:cstheme="majorHAnsi"/>
          <w:sz w:val="22"/>
          <w:szCs w:val="22"/>
        </w:rPr>
        <w:t xml:space="preserve"> and </w:t>
      </w:r>
      <w:r w:rsidRPr="00330CBD">
        <w:rPr>
          <w:rFonts w:asciiTheme="majorHAnsi" w:hAnsiTheme="majorHAnsi" w:cstheme="majorHAnsi"/>
          <w:sz w:val="22"/>
          <w:szCs w:val="22"/>
        </w:rPr>
        <w:t>renewal of registration. Inservice’s would</w:t>
      </w:r>
      <w:r w:rsidR="00C63112" w:rsidRPr="00330CBD">
        <w:rPr>
          <w:rFonts w:asciiTheme="majorHAnsi" w:hAnsiTheme="majorHAnsi" w:cstheme="majorHAnsi"/>
          <w:sz w:val="22"/>
          <w:szCs w:val="22"/>
        </w:rPr>
        <w:t xml:space="preserve"> comprise of suturing techniques</w:t>
      </w:r>
      <w:r w:rsidRPr="00330CBD">
        <w:rPr>
          <w:rFonts w:asciiTheme="majorHAnsi" w:hAnsiTheme="majorHAnsi" w:cstheme="majorHAnsi"/>
          <w:sz w:val="22"/>
          <w:szCs w:val="22"/>
        </w:rPr>
        <w:t xml:space="preserve">, postpartum care, preventative measures and looking after women in subsequent births following on from severe tears. </w:t>
      </w:r>
      <w:r w:rsidR="00CE5C81" w:rsidRPr="00330CBD">
        <w:rPr>
          <w:rFonts w:asciiTheme="majorHAnsi" w:hAnsiTheme="majorHAnsi" w:cstheme="majorHAnsi"/>
          <w:sz w:val="22"/>
          <w:szCs w:val="22"/>
        </w:rPr>
        <w:t xml:space="preserve">The objective of this policy </w:t>
      </w:r>
      <w:r w:rsidRPr="00330CBD">
        <w:rPr>
          <w:rFonts w:asciiTheme="majorHAnsi" w:hAnsiTheme="majorHAnsi" w:cstheme="majorHAnsi"/>
          <w:sz w:val="22"/>
          <w:szCs w:val="22"/>
        </w:rPr>
        <w:t>is</w:t>
      </w:r>
      <w:r w:rsidR="00CE5C81" w:rsidRPr="00330CBD">
        <w:rPr>
          <w:rFonts w:asciiTheme="majorHAnsi" w:hAnsiTheme="majorHAnsi" w:cstheme="majorHAnsi"/>
          <w:sz w:val="22"/>
          <w:szCs w:val="22"/>
        </w:rPr>
        <w:t xml:space="preserve"> to</w:t>
      </w:r>
      <w:r w:rsidR="00C63112" w:rsidRPr="00330CBD">
        <w:rPr>
          <w:rFonts w:asciiTheme="majorHAnsi" w:hAnsiTheme="majorHAnsi" w:cstheme="majorHAnsi"/>
          <w:sz w:val="22"/>
          <w:szCs w:val="22"/>
        </w:rPr>
        <w:t xml:space="preserve"> encourage and </w:t>
      </w:r>
      <w:r w:rsidR="009E1697" w:rsidRPr="00330CBD">
        <w:rPr>
          <w:rFonts w:asciiTheme="majorHAnsi" w:hAnsiTheme="majorHAnsi" w:cstheme="majorHAnsi"/>
          <w:sz w:val="22"/>
          <w:szCs w:val="22"/>
        </w:rPr>
        <w:t>improv</w:t>
      </w:r>
      <w:r w:rsidR="00CE5C81" w:rsidRPr="00330CBD">
        <w:rPr>
          <w:rFonts w:asciiTheme="majorHAnsi" w:hAnsiTheme="majorHAnsi" w:cstheme="majorHAnsi"/>
          <w:sz w:val="22"/>
          <w:szCs w:val="22"/>
        </w:rPr>
        <w:t>e the</w:t>
      </w:r>
      <w:r w:rsidR="009E1697" w:rsidRPr="00330CBD">
        <w:rPr>
          <w:rFonts w:asciiTheme="majorHAnsi" w:hAnsiTheme="majorHAnsi" w:cstheme="majorHAnsi"/>
          <w:sz w:val="22"/>
          <w:szCs w:val="22"/>
        </w:rPr>
        <w:t xml:space="preserve"> qualifications and skills of </w:t>
      </w:r>
      <w:r w:rsidR="00C63112" w:rsidRPr="00330CBD">
        <w:rPr>
          <w:rFonts w:asciiTheme="majorHAnsi" w:hAnsiTheme="majorHAnsi" w:cstheme="majorHAnsi"/>
          <w:sz w:val="22"/>
          <w:szCs w:val="22"/>
        </w:rPr>
        <w:t>m</w:t>
      </w:r>
      <w:r w:rsidR="006346E0" w:rsidRPr="00330CBD">
        <w:rPr>
          <w:rFonts w:asciiTheme="majorHAnsi" w:hAnsiTheme="majorHAnsi" w:cstheme="majorHAnsi"/>
          <w:sz w:val="22"/>
          <w:szCs w:val="22"/>
        </w:rPr>
        <w:t>idwives in perineal</w:t>
      </w:r>
      <w:r w:rsidR="00CE5C81" w:rsidRPr="00330CBD">
        <w:rPr>
          <w:rFonts w:asciiTheme="majorHAnsi" w:hAnsiTheme="majorHAnsi" w:cstheme="majorHAnsi"/>
          <w:sz w:val="22"/>
          <w:szCs w:val="22"/>
        </w:rPr>
        <w:t xml:space="preserve"> repair, and in turn</w:t>
      </w:r>
      <w:r w:rsidR="00C63112" w:rsidRPr="00330CBD">
        <w:rPr>
          <w:rFonts w:asciiTheme="majorHAnsi" w:hAnsiTheme="majorHAnsi" w:cstheme="majorHAnsi"/>
          <w:sz w:val="22"/>
          <w:szCs w:val="22"/>
        </w:rPr>
        <w:t xml:space="preserve"> promote woman centred care</w:t>
      </w:r>
      <w:r w:rsidR="00C63112" w:rsidRPr="00330CBD">
        <w:rPr>
          <w:rFonts w:asciiTheme="majorHAnsi" w:hAnsiTheme="majorHAnsi" w:cstheme="majorHAnsi"/>
          <w:sz w:val="22"/>
          <w:szCs w:val="22"/>
        </w:rPr>
        <w:t xml:space="preserve"> through</w:t>
      </w:r>
      <w:r w:rsidR="00CE5C81" w:rsidRPr="00330CBD">
        <w:rPr>
          <w:rFonts w:asciiTheme="majorHAnsi" w:hAnsiTheme="majorHAnsi" w:cstheme="majorHAnsi"/>
          <w:sz w:val="22"/>
          <w:szCs w:val="22"/>
        </w:rPr>
        <w:t xml:space="preserve"> consistency of care</w:t>
      </w:r>
      <w:r w:rsidR="00C63112" w:rsidRPr="00330CBD">
        <w:rPr>
          <w:rFonts w:asciiTheme="majorHAnsi" w:hAnsiTheme="majorHAnsi" w:cstheme="majorHAnsi"/>
          <w:sz w:val="22"/>
          <w:szCs w:val="22"/>
        </w:rPr>
        <w:t>.</w:t>
      </w:r>
      <w:r w:rsidR="00CE5C81" w:rsidRPr="00330CB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131AE39" w14:textId="77777777" w:rsidR="008605DA" w:rsidRPr="00330CBD" w:rsidRDefault="008605DA" w:rsidP="00330CBD">
      <w:pPr>
        <w:spacing w:line="360" w:lineRule="auto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3EBD4EB9" w14:textId="37C4ACCA" w:rsidR="00330CBD" w:rsidRDefault="0074061E" w:rsidP="00330CBD">
      <w:pPr>
        <w:spacing w:line="360" w:lineRule="auto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330CB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References:</w:t>
      </w:r>
    </w:p>
    <w:p w14:paraId="0F2588A5" w14:textId="77777777" w:rsidR="00330CBD" w:rsidRPr="00330CBD" w:rsidRDefault="00330CBD" w:rsidP="00330CBD">
      <w:pPr>
        <w:spacing w:line="360" w:lineRule="auto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1DBDE509" w14:textId="71782F5D" w:rsidR="00E60B50" w:rsidRPr="00330CBD" w:rsidRDefault="00E60B50" w:rsidP="00330CBD">
      <w:pPr>
        <w:spacing w:line="360" w:lineRule="auto"/>
        <w:ind w:left="720" w:hanging="720"/>
        <w:rPr>
          <w:rStyle w:val="Hyperlink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Aasheim, V., Nilsen, A., </w:t>
      </w:r>
      <w:proofErr w:type="spellStart"/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Reinar</w:t>
      </w:r>
      <w:proofErr w:type="spellEnd"/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L., &amp; </w:t>
      </w:r>
      <w:proofErr w:type="spellStart"/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Lukasse</w:t>
      </w:r>
      <w:proofErr w:type="spellEnd"/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M. (2017). Perineal techniques during the second stag</w:t>
      </w:r>
      <w:r w:rsidR="00F55220"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e 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of labour for reducing perineal trauma. </w:t>
      </w:r>
      <w:r w:rsidRPr="00330CB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Cochrane Database </w:t>
      </w:r>
      <w:proofErr w:type="gramStart"/>
      <w:r w:rsidRPr="00330CBD">
        <w:rPr>
          <w:rFonts w:asciiTheme="majorHAnsi" w:hAnsiTheme="majorHAnsi" w:cstheme="majorHAnsi"/>
          <w:i/>
          <w:iCs/>
          <w:color w:val="000000"/>
          <w:sz w:val="22"/>
          <w:szCs w:val="22"/>
        </w:rPr>
        <w:t>Of</w:t>
      </w:r>
      <w:proofErr w:type="gramEnd"/>
      <w:r w:rsidRPr="00330CB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Systematic Reviews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(6). </w:t>
      </w:r>
      <w:hyperlink r:id="rId6" w:history="1">
        <w:r w:rsidRPr="00330CBD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https://doi.org/10.1002/14651858.cd006672.pub3</w:t>
        </w:r>
      </w:hyperlink>
    </w:p>
    <w:p w14:paraId="44CFE5F5" w14:textId="77777777" w:rsidR="00F55220" w:rsidRPr="00330CBD" w:rsidRDefault="00F55220" w:rsidP="00330CB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F161A71" w14:textId="77939063" w:rsidR="0074061E" w:rsidRPr="00330CBD" w:rsidRDefault="0074061E" w:rsidP="00330CBD">
      <w:pPr>
        <w:spacing w:line="360" w:lineRule="auto"/>
        <w:ind w:left="720" w:hanging="720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Bick, D., Ismail, K., Macdonald, S., Thomas, P., </w:t>
      </w:r>
      <w:proofErr w:type="spellStart"/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Tohill</w:t>
      </w:r>
      <w:proofErr w:type="spellEnd"/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S., &amp; Kettle, C. (2012). How good are we at implementing evidence to support the management of birth related perineal trauma? A UK wide survey of midwifery practice.</w:t>
      </w:r>
      <w:r w:rsidRPr="00330CBD">
        <w:rPr>
          <w:rStyle w:val="apple-converted-spac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</w:t>
      </w:r>
      <w:r w:rsidRPr="00330CB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BMC Pregnancy </w:t>
      </w:r>
      <w:proofErr w:type="gramStart"/>
      <w:r w:rsidRPr="00330CBD">
        <w:rPr>
          <w:rFonts w:asciiTheme="majorHAnsi" w:hAnsiTheme="majorHAnsi" w:cstheme="majorHAnsi"/>
          <w:i/>
          <w:iCs/>
          <w:color w:val="000000"/>
          <w:sz w:val="22"/>
          <w:szCs w:val="22"/>
        </w:rPr>
        <w:t>And</w:t>
      </w:r>
      <w:proofErr w:type="gramEnd"/>
      <w:r w:rsidRPr="00330CB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Childbirth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</w:t>
      </w:r>
      <w:r w:rsidRPr="00330CBD">
        <w:rPr>
          <w:rStyle w:val="apple-converted-spac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</w:t>
      </w:r>
      <w:r w:rsidRPr="00330CBD">
        <w:rPr>
          <w:rFonts w:asciiTheme="majorHAnsi" w:hAnsiTheme="majorHAnsi" w:cstheme="majorHAnsi"/>
          <w:i/>
          <w:iCs/>
          <w:color w:val="000000"/>
          <w:sz w:val="22"/>
          <w:szCs w:val="22"/>
        </w:rPr>
        <w:t>12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(1). doi: 10.1186/1471-2393-12-57</w:t>
      </w:r>
    </w:p>
    <w:p w14:paraId="72B1C1A5" w14:textId="77777777" w:rsidR="00C63112" w:rsidRPr="00330CBD" w:rsidRDefault="00C63112" w:rsidP="00330CBD">
      <w:pPr>
        <w:spacing w:line="360" w:lineRule="auto"/>
        <w:ind w:left="720" w:hanging="720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3E015424" w14:textId="77777777" w:rsidR="0074061E" w:rsidRPr="00330CBD" w:rsidRDefault="0074061E" w:rsidP="00330CBD">
      <w:pPr>
        <w:spacing w:line="360" w:lineRule="auto"/>
        <w:ind w:left="720" w:hanging="720"/>
        <w:rPr>
          <w:rStyle w:val="Hyperlink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Carroll, L., Sheehy, L., Doherty, J., O'Brien, D., </w:t>
      </w:r>
      <w:proofErr w:type="spellStart"/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Brosnan</w:t>
      </w:r>
      <w:proofErr w:type="spellEnd"/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M., &amp; Cronin, M. et al. (2020). Perineal management: Midwives’ confidence and educational needs.</w:t>
      </w:r>
      <w:r w:rsidRPr="00330CBD">
        <w:rPr>
          <w:rFonts w:asciiTheme="majorHAnsi" w:hAnsiTheme="majorHAnsi" w:cstheme="majorHAnsi"/>
          <w:sz w:val="22"/>
          <w:szCs w:val="22"/>
        </w:rPr>
        <w:t> 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Midwifery,</w:t>
      </w:r>
      <w:r w:rsidRPr="00330CBD">
        <w:rPr>
          <w:rFonts w:asciiTheme="majorHAnsi" w:hAnsiTheme="majorHAnsi" w:cstheme="majorHAnsi"/>
          <w:sz w:val="22"/>
          <w:szCs w:val="22"/>
        </w:rPr>
        <w:t> 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90, 102817. </w:t>
      </w:r>
      <w:hyperlink r:id="rId7" w:history="1">
        <w:r w:rsidRPr="00330CBD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https://doi.org/10.1016/j.midw.2020.102817</w:t>
        </w:r>
      </w:hyperlink>
    </w:p>
    <w:p w14:paraId="5405C2EB" w14:textId="77777777" w:rsidR="0074061E" w:rsidRPr="00330CBD" w:rsidRDefault="0074061E" w:rsidP="00330CBD">
      <w:pPr>
        <w:spacing w:line="360" w:lineRule="auto"/>
        <w:ind w:left="720" w:hanging="720"/>
        <w:rPr>
          <w:rStyle w:val="Hyperlink"/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7C13830A" w14:textId="39369ECB" w:rsidR="0074061E" w:rsidRPr="00330CBD" w:rsidRDefault="0074061E" w:rsidP="00330CBD">
      <w:pPr>
        <w:spacing w:line="360" w:lineRule="auto"/>
        <w:ind w:left="720" w:hanging="720"/>
        <w:rPr>
          <w:rStyle w:val="Hyperlink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Dahlen, H., &amp; Homer, C. (2008). What are the views of midwives in relation to perineal repair?</w:t>
      </w:r>
      <w:r w:rsidRPr="00330CBD">
        <w:rPr>
          <w:rFonts w:asciiTheme="majorHAnsi" w:hAnsiTheme="majorHAnsi" w:cstheme="majorHAnsi"/>
          <w:sz w:val="22"/>
          <w:szCs w:val="22"/>
        </w:rPr>
        <w:t> 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Women and Birth,</w:t>
      </w:r>
      <w:r w:rsidRPr="00330CBD">
        <w:rPr>
          <w:rFonts w:asciiTheme="majorHAnsi" w:hAnsiTheme="majorHAnsi" w:cstheme="majorHAnsi"/>
          <w:sz w:val="22"/>
          <w:szCs w:val="22"/>
        </w:rPr>
        <w:t> 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21(1), 27-35. </w:t>
      </w:r>
      <w:hyperlink r:id="rId8" w:history="1">
        <w:r w:rsidRPr="00330CBD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https://doi.org/10.1016/j.wombi.2007.12.003</w:t>
        </w:r>
      </w:hyperlink>
    </w:p>
    <w:p w14:paraId="7F76A6F0" w14:textId="77777777" w:rsidR="0074061E" w:rsidRPr="00330CBD" w:rsidRDefault="0074061E" w:rsidP="00330CBD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18275D65" w14:textId="59CF2A73" w:rsidR="0074061E" w:rsidRPr="00330CBD" w:rsidRDefault="0074061E" w:rsidP="00330CBD">
      <w:pPr>
        <w:spacing w:line="360" w:lineRule="auto"/>
        <w:ind w:left="720" w:hanging="720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East, C., Lau, R., &amp; Biro, M. (2015). Midwives׳ and doctors׳ perceptions of their preparation for and practice in managing the perineum in the second stage of labour: A cross-sectional survey. </w:t>
      </w:r>
      <w:r w:rsidRPr="00330CBD">
        <w:rPr>
          <w:rFonts w:asciiTheme="majorHAnsi" w:hAnsiTheme="majorHAnsi" w:cstheme="majorHAnsi"/>
          <w:i/>
          <w:iCs/>
          <w:color w:val="000000"/>
          <w:sz w:val="22"/>
          <w:szCs w:val="22"/>
        </w:rPr>
        <w:t>Midwifery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 </w:t>
      </w:r>
      <w:r w:rsidRPr="00330CBD">
        <w:rPr>
          <w:rFonts w:asciiTheme="majorHAnsi" w:hAnsiTheme="majorHAnsi" w:cstheme="majorHAnsi"/>
          <w:i/>
          <w:iCs/>
          <w:color w:val="000000"/>
          <w:sz w:val="22"/>
          <w:szCs w:val="22"/>
        </w:rPr>
        <w:t>31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(1), 122-131. </w:t>
      </w:r>
      <w:hyperlink r:id="rId9" w:history="1">
        <w:r w:rsidRPr="00330CBD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https://doi.org/10.1016/j.midw.2014.07.002</w:t>
        </w:r>
      </w:hyperlink>
    </w:p>
    <w:p w14:paraId="643D7FFD" w14:textId="77777777" w:rsidR="0074061E" w:rsidRPr="00330CBD" w:rsidRDefault="0074061E" w:rsidP="00330CBD">
      <w:pPr>
        <w:spacing w:line="360" w:lineRule="auto"/>
        <w:ind w:left="720" w:hanging="720"/>
        <w:rPr>
          <w:rStyle w:val="Hyperlink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2642A244" w14:textId="77777777" w:rsidR="0074061E" w:rsidRPr="00330CBD" w:rsidRDefault="0074061E" w:rsidP="00330CBD">
      <w:pPr>
        <w:spacing w:line="360" w:lineRule="auto"/>
        <w:ind w:left="720" w:hanging="720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Homer, C., &amp; Wilson, A. (2018). Perineal Tears: A literature review. Australian Commission on Safety and Quality in Healthcare. Retrieved 1 May 2021, from </w:t>
      </w:r>
      <w:hyperlink r:id="rId10" w:history="1">
        <w:r w:rsidRPr="00330CBD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https://www.safetyandquality.gov.au/sites/default/files/migrated/D19-2045-Perineal-tears-lit-review-including-Commission-cover-for-external-publications_Jan-2019.pdf</w:t>
        </w:r>
      </w:hyperlink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</w:p>
    <w:p w14:paraId="6557DD6C" w14:textId="77777777" w:rsidR="0074061E" w:rsidRPr="00330CBD" w:rsidRDefault="0074061E" w:rsidP="00330CBD">
      <w:pPr>
        <w:spacing w:line="360" w:lineRule="auto"/>
        <w:ind w:left="720" w:hanging="720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76D66673" w14:textId="77777777" w:rsidR="0074061E" w:rsidRPr="00330CBD" w:rsidRDefault="0074061E" w:rsidP="00330CBD">
      <w:pPr>
        <w:spacing w:line="360" w:lineRule="auto"/>
        <w:ind w:left="720" w:hanging="720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NSW Health. (2021). </w:t>
      </w:r>
      <w:r w:rsidRPr="00330CBD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Perineal Repair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. Health Education and Training. Retrieved from </w:t>
      </w:r>
      <w:hyperlink r:id="rId11" w:history="1">
        <w:r w:rsidRPr="00330CBD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https://www.heti.nsw.gov.au/education-and-training/courses-and-programs/perineal-repair-</w:t>
        </w:r>
      </w:hyperlink>
    </w:p>
    <w:p w14:paraId="1A255166" w14:textId="77777777" w:rsidR="0074061E" w:rsidRPr="00330CBD" w:rsidRDefault="0074061E" w:rsidP="00330CBD">
      <w:pPr>
        <w:spacing w:line="360" w:lineRule="auto"/>
        <w:ind w:left="720" w:hanging="720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24B08734" w14:textId="77777777" w:rsidR="0074061E" w:rsidRPr="00330CBD" w:rsidRDefault="0074061E" w:rsidP="00330CBD">
      <w:pPr>
        <w:spacing w:line="360" w:lineRule="auto"/>
        <w:ind w:left="720" w:hanging="720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Priddis, H., </w:t>
      </w:r>
      <w:proofErr w:type="spellStart"/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Schmied</w:t>
      </w:r>
      <w:proofErr w:type="spellEnd"/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V., Kettle, C., Sneddon, A., &amp; Dahlen, H. (2014). “A patchwork of services” – caring for women who sustain severe perineal trauma in New South Wales – from the perspective of women and midwives.</w:t>
      </w:r>
      <w:r w:rsidRPr="00330CBD">
        <w:rPr>
          <w:rFonts w:asciiTheme="majorHAnsi" w:hAnsiTheme="majorHAnsi" w:cstheme="majorHAnsi"/>
          <w:sz w:val="22"/>
          <w:szCs w:val="22"/>
        </w:rPr>
        <w:t> 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BMC Pregnancy </w:t>
      </w:r>
      <w:proofErr w:type="gramStart"/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And</w:t>
      </w:r>
      <w:proofErr w:type="gramEnd"/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Childbirth,</w:t>
      </w:r>
      <w:r w:rsidRPr="00330CBD">
        <w:rPr>
          <w:rFonts w:asciiTheme="majorHAnsi" w:hAnsiTheme="majorHAnsi" w:cstheme="majorHAnsi"/>
          <w:sz w:val="22"/>
          <w:szCs w:val="22"/>
        </w:rPr>
        <w:t> 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14(1). </w:t>
      </w:r>
      <w:hyperlink r:id="rId12" w:history="1">
        <w:r w:rsidRPr="00330CBD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https://doi.org/10.1186/1471-2393-14-236</w:t>
        </w:r>
      </w:hyperlink>
    </w:p>
    <w:p w14:paraId="233FA4DE" w14:textId="77777777" w:rsidR="0074061E" w:rsidRPr="00330CBD" w:rsidRDefault="0074061E" w:rsidP="00330CBD">
      <w:pPr>
        <w:spacing w:line="360" w:lineRule="auto"/>
        <w:ind w:left="720" w:hanging="720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5BA49D5B" w14:textId="77777777" w:rsidR="0074061E" w:rsidRPr="00330CBD" w:rsidRDefault="0074061E" w:rsidP="00330CBD">
      <w:pPr>
        <w:spacing w:line="360" w:lineRule="auto"/>
        <w:ind w:left="720" w:hanging="720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Smith, V., </w:t>
      </w:r>
      <w:proofErr w:type="spellStart"/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Guilliland</w:t>
      </w:r>
      <w:proofErr w:type="spellEnd"/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K., Dixon, L., Reilly, M., Keegan, C., McCann, C., &amp; Begley, C. (2017). Irish and New Zealand Midwives’ expertise at preserving the perineum intact (the MEPPI study): Perspectives on preparations for birth.</w:t>
      </w:r>
      <w:r w:rsidRPr="00330CBD">
        <w:rPr>
          <w:rFonts w:asciiTheme="majorHAnsi" w:hAnsiTheme="majorHAnsi" w:cstheme="majorHAnsi"/>
          <w:sz w:val="22"/>
          <w:szCs w:val="22"/>
        </w:rPr>
        <w:t> 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Midwifery,</w:t>
      </w:r>
      <w:r w:rsidRPr="00330CBD">
        <w:rPr>
          <w:rFonts w:asciiTheme="majorHAnsi" w:hAnsiTheme="majorHAnsi" w:cstheme="majorHAnsi"/>
          <w:sz w:val="22"/>
          <w:szCs w:val="22"/>
        </w:rPr>
        <w:t> 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55, 83-89. </w:t>
      </w:r>
      <w:hyperlink r:id="rId13" w:history="1">
        <w:r w:rsidRPr="00330CBD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https://doi.org/10.1016/j.midw.2017.09.011</w:t>
        </w:r>
      </w:hyperlink>
    </w:p>
    <w:p w14:paraId="43D17F25" w14:textId="77777777" w:rsidR="0074061E" w:rsidRPr="00330CBD" w:rsidRDefault="0074061E" w:rsidP="00330CBD">
      <w:pPr>
        <w:spacing w:line="360" w:lineRule="auto"/>
        <w:ind w:left="720" w:hanging="720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13BB94C9" w14:textId="272B1A48" w:rsidR="00AA605D" w:rsidRPr="00330CBD" w:rsidRDefault="005D4A4C" w:rsidP="00330CBD">
      <w:pPr>
        <w:spacing w:line="360" w:lineRule="auto"/>
        <w:ind w:left="720" w:hanging="720"/>
        <w:rPr>
          <w:rStyle w:val="Hyperlink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Wilson, A. (2012). Effectiveness of an educational programme in perineal repair for midwives. </w:t>
      </w:r>
      <w:r w:rsidRPr="00330CBD">
        <w:rPr>
          <w:rFonts w:asciiTheme="majorHAnsi" w:hAnsiTheme="majorHAnsi" w:cstheme="majorHAnsi"/>
          <w:i/>
          <w:iCs/>
          <w:color w:val="000000"/>
          <w:sz w:val="22"/>
          <w:szCs w:val="22"/>
        </w:rPr>
        <w:t>Midwifery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 </w:t>
      </w:r>
      <w:r w:rsidRPr="00330CBD">
        <w:rPr>
          <w:rFonts w:asciiTheme="majorHAnsi" w:hAnsiTheme="majorHAnsi" w:cstheme="majorHAnsi"/>
          <w:i/>
          <w:iCs/>
          <w:color w:val="000000"/>
          <w:sz w:val="22"/>
          <w:szCs w:val="22"/>
        </w:rPr>
        <w:t>28</w:t>
      </w:r>
      <w:r w:rsidRPr="00330C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(2), 236-246. </w:t>
      </w:r>
      <w:hyperlink r:id="rId14" w:history="1">
        <w:r w:rsidRPr="00330CBD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https://doi.org/10.1016/j.midw.2011.02.011</w:t>
        </w:r>
      </w:hyperlink>
    </w:p>
    <w:p w14:paraId="3B9C0EE1" w14:textId="6CF39598" w:rsidR="00F55220" w:rsidRDefault="00F55220" w:rsidP="00612FA1">
      <w:pPr>
        <w:spacing w:line="360" w:lineRule="auto"/>
        <w:rPr>
          <w:rStyle w:val="Hyperlink"/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57BEC979" w14:textId="77777777" w:rsidR="00F55220" w:rsidRPr="00612FA1" w:rsidRDefault="00F55220" w:rsidP="00F55220">
      <w:pPr>
        <w:spacing w:line="360" w:lineRule="auto"/>
        <w:ind w:left="720" w:hanging="720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sectPr w:rsidR="00F55220" w:rsidRPr="00612FA1" w:rsidSect="00F305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D0430"/>
    <w:multiLevelType w:val="multilevel"/>
    <w:tmpl w:val="8A5A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A605D"/>
    <w:rsid w:val="00002756"/>
    <w:rsid w:val="0003547D"/>
    <w:rsid w:val="00082672"/>
    <w:rsid w:val="000A650A"/>
    <w:rsid w:val="000D161E"/>
    <w:rsid w:val="001727A8"/>
    <w:rsid w:val="001856E5"/>
    <w:rsid w:val="001A719B"/>
    <w:rsid w:val="001B2D77"/>
    <w:rsid w:val="0023567E"/>
    <w:rsid w:val="00235DAB"/>
    <w:rsid w:val="00241D59"/>
    <w:rsid w:val="002C5825"/>
    <w:rsid w:val="002C7D01"/>
    <w:rsid w:val="002D44C6"/>
    <w:rsid w:val="002D4CBE"/>
    <w:rsid w:val="003021FE"/>
    <w:rsid w:val="00313225"/>
    <w:rsid w:val="00330CBD"/>
    <w:rsid w:val="00341500"/>
    <w:rsid w:val="00353DAF"/>
    <w:rsid w:val="003F2638"/>
    <w:rsid w:val="003F341D"/>
    <w:rsid w:val="00403F89"/>
    <w:rsid w:val="0044293B"/>
    <w:rsid w:val="004535A4"/>
    <w:rsid w:val="004760A6"/>
    <w:rsid w:val="004C1FC0"/>
    <w:rsid w:val="005220CA"/>
    <w:rsid w:val="005430DE"/>
    <w:rsid w:val="005C0AA1"/>
    <w:rsid w:val="005C6E12"/>
    <w:rsid w:val="005D4A4C"/>
    <w:rsid w:val="00612FA1"/>
    <w:rsid w:val="00624CC2"/>
    <w:rsid w:val="006346E0"/>
    <w:rsid w:val="006700E6"/>
    <w:rsid w:val="0074061E"/>
    <w:rsid w:val="00754899"/>
    <w:rsid w:val="00765DC9"/>
    <w:rsid w:val="007A1897"/>
    <w:rsid w:val="007C32CA"/>
    <w:rsid w:val="007E04B4"/>
    <w:rsid w:val="007E0F74"/>
    <w:rsid w:val="0081068E"/>
    <w:rsid w:val="00816D0B"/>
    <w:rsid w:val="008605DA"/>
    <w:rsid w:val="008833E5"/>
    <w:rsid w:val="008A7353"/>
    <w:rsid w:val="008C7596"/>
    <w:rsid w:val="008F047D"/>
    <w:rsid w:val="0095406D"/>
    <w:rsid w:val="00983197"/>
    <w:rsid w:val="0098481F"/>
    <w:rsid w:val="0099065C"/>
    <w:rsid w:val="009A10EF"/>
    <w:rsid w:val="009B25E1"/>
    <w:rsid w:val="009D291A"/>
    <w:rsid w:val="009E1697"/>
    <w:rsid w:val="009F0C4E"/>
    <w:rsid w:val="00A04A15"/>
    <w:rsid w:val="00AA605D"/>
    <w:rsid w:val="00AB3E0D"/>
    <w:rsid w:val="00B009FF"/>
    <w:rsid w:val="00B021E8"/>
    <w:rsid w:val="00B24BCF"/>
    <w:rsid w:val="00B40137"/>
    <w:rsid w:val="00B63B57"/>
    <w:rsid w:val="00B87066"/>
    <w:rsid w:val="00BA4DC3"/>
    <w:rsid w:val="00C41053"/>
    <w:rsid w:val="00C50BE0"/>
    <w:rsid w:val="00C51712"/>
    <w:rsid w:val="00C63112"/>
    <w:rsid w:val="00C91002"/>
    <w:rsid w:val="00CA6E59"/>
    <w:rsid w:val="00CE23AC"/>
    <w:rsid w:val="00CE5C81"/>
    <w:rsid w:val="00D026FF"/>
    <w:rsid w:val="00D13873"/>
    <w:rsid w:val="00D20D46"/>
    <w:rsid w:val="00D2194A"/>
    <w:rsid w:val="00D23DAB"/>
    <w:rsid w:val="00D341D6"/>
    <w:rsid w:val="00D931BD"/>
    <w:rsid w:val="00D96DE4"/>
    <w:rsid w:val="00DB17F2"/>
    <w:rsid w:val="00DB1D2B"/>
    <w:rsid w:val="00DC585A"/>
    <w:rsid w:val="00DF2394"/>
    <w:rsid w:val="00DF5A03"/>
    <w:rsid w:val="00E0271F"/>
    <w:rsid w:val="00E11884"/>
    <w:rsid w:val="00E60B50"/>
    <w:rsid w:val="00EB4FBF"/>
    <w:rsid w:val="00F305FC"/>
    <w:rsid w:val="00F55220"/>
    <w:rsid w:val="00FA2829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3068"/>
  <w14:defaultImageDpi w14:val="32767"/>
  <w15:chartTrackingRefBased/>
  <w15:docId w15:val="{6ECB0F17-4EB7-9643-BBFE-66F84528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605D"/>
    <w:rPr>
      <w:rFonts w:ascii="Times New Roman" w:eastAsia="Times New Roman" w:hAnsi="Times New Roman" w:cs="Times New Roman"/>
      <w:lang w:val="en-AU" w:eastAsia="en-GB"/>
    </w:rPr>
  </w:style>
  <w:style w:type="paragraph" w:styleId="Heading4">
    <w:name w:val="heading 4"/>
    <w:basedOn w:val="Normal"/>
    <w:link w:val="Heading4Char"/>
    <w:uiPriority w:val="9"/>
    <w:qFormat/>
    <w:rsid w:val="00AA6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A605D"/>
    <w:rPr>
      <w:rFonts w:ascii="Times New Roman" w:eastAsia="Times New Roman" w:hAnsi="Times New Roman" w:cs="Times New Roman"/>
      <w:b/>
      <w:bCs/>
      <w:lang w:val="en-AU" w:eastAsia="en-GB"/>
    </w:rPr>
  </w:style>
  <w:style w:type="paragraph" w:styleId="NormalWeb">
    <w:name w:val="Normal (Web)"/>
    <w:basedOn w:val="Normal"/>
    <w:uiPriority w:val="99"/>
    <w:semiHidden/>
    <w:unhideWhenUsed/>
    <w:rsid w:val="00AA60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A605D"/>
    <w:rPr>
      <w:i/>
      <w:iCs/>
    </w:rPr>
  </w:style>
  <w:style w:type="character" w:customStyle="1" w:styleId="apple-converted-space">
    <w:name w:val="apple-converted-space"/>
    <w:basedOn w:val="DefaultParagraphFont"/>
    <w:rsid w:val="00AA605D"/>
  </w:style>
  <w:style w:type="character" w:styleId="Strong">
    <w:name w:val="Strong"/>
    <w:basedOn w:val="DefaultParagraphFont"/>
    <w:uiPriority w:val="22"/>
    <w:qFormat/>
    <w:rsid w:val="00AA6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5D4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4A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wombi.2007.12.003" TargetMode="External"/><Relationship Id="rId13" Type="http://schemas.openxmlformats.org/officeDocument/2006/relationships/hyperlink" Target="https://doi.org/10.1016/j.midw.2017.09.01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16/j.midw.2020.102817" TargetMode="External"/><Relationship Id="rId12" Type="http://schemas.openxmlformats.org/officeDocument/2006/relationships/hyperlink" Target="https://doi.org/10.1186/1471-2393-14-23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2/14651858.cd006672.pub3" TargetMode="External"/><Relationship Id="rId11" Type="http://schemas.openxmlformats.org/officeDocument/2006/relationships/hyperlink" Target="https://www.heti.nsw.gov.au/education-and-training/courses-and-programs/perineal-repair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fetyandquality.gov.au/sites/default/files/migrated/D19-2045-Perineal-tears-lit-review-including-Commission-cover-for-external-publications_Jan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midw.2014.07.002" TargetMode="External"/><Relationship Id="rId14" Type="http://schemas.openxmlformats.org/officeDocument/2006/relationships/hyperlink" Target="https://doi.org/10.1016/j.midw.2011.02.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3B6490-2BD6-EC4B-9E00-89D0218E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Kelly.Taylor</dc:creator>
  <cp:keywords/>
  <dc:description/>
  <cp:lastModifiedBy>Kelly.Taylor</cp:lastModifiedBy>
  <cp:revision>6</cp:revision>
  <dcterms:created xsi:type="dcterms:W3CDTF">2021-08-27T08:42:00Z</dcterms:created>
  <dcterms:modified xsi:type="dcterms:W3CDTF">2021-08-27T13:00:00Z</dcterms:modified>
</cp:coreProperties>
</file>