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0710" w14:textId="039AD1C6" w:rsidR="007D5F6A" w:rsidRDefault="0031058A" w:rsidP="00364260">
      <w:pPr>
        <w:pStyle w:val="NoSpacing"/>
        <w:spacing w:line="360" w:lineRule="auto"/>
        <w:jc w:val="center"/>
        <w:rPr>
          <w:u w:val="single"/>
        </w:rPr>
      </w:pPr>
      <w:r w:rsidRPr="007D5F6A">
        <w:rPr>
          <w:u w:val="single"/>
        </w:rPr>
        <w:t>Educating the non-pregnant parent- for better health outcomes.</w:t>
      </w:r>
    </w:p>
    <w:p w14:paraId="35AD9494" w14:textId="5F29BD38" w:rsidR="007D5F6A" w:rsidRPr="007D5F6A" w:rsidRDefault="007D5F6A" w:rsidP="00364260">
      <w:pPr>
        <w:pStyle w:val="NoSpacing"/>
        <w:spacing w:line="360" w:lineRule="auto"/>
      </w:pPr>
    </w:p>
    <w:p w14:paraId="5F4CE3CF" w14:textId="3ABE87D1" w:rsidR="007D5F6A" w:rsidRPr="0026794A" w:rsidRDefault="007D5F6A" w:rsidP="00364260">
      <w:pPr>
        <w:pStyle w:val="NoSpacing"/>
        <w:spacing w:line="360" w:lineRule="auto"/>
      </w:pPr>
      <w:r w:rsidRPr="0026794A">
        <w:t>Sarah Porter</w:t>
      </w:r>
      <w:r w:rsidR="00681C05" w:rsidRPr="0026794A">
        <w:t>-</w:t>
      </w:r>
      <w:r w:rsidRPr="0026794A">
        <w:t xml:space="preserve"> u3134364</w:t>
      </w:r>
    </w:p>
    <w:p w14:paraId="74B4D690" w14:textId="099AFF2B" w:rsidR="0031058A" w:rsidRPr="0026794A" w:rsidRDefault="00681C05" w:rsidP="00364260">
      <w:pPr>
        <w:pStyle w:val="NoSpacing"/>
        <w:spacing w:line="360" w:lineRule="auto"/>
      </w:pPr>
      <w:r w:rsidRPr="0026794A">
        <w:t>Continuity Midwifery B</w:t>
      </w:r>
    </w:p>
    <w:p w14:paraId="2A5146BF" w14:textId="3FDB99C4" w:rsidR="00857153" w:rsidRPr="0026794A" w:rsidRDefault="007D5F6A" w:rsidP="00364260">
      <w:pPr>
        <w:pStyle w:val="NoSpacing"/>
        <w:spacing w:line="360" w:lineRule="auto"/>
      </w:pPr>
      <w:r w:rsidRPr="0026794A">
        <w:t>2</w:t>
      </w:r>
      <w:r w:rsidR="00F41DF5">
        <w:t>47</w:t>
      </w:r>
      <w:r w:rsidRPr="0026794A">
        <w:t>/</w:t>
      </w:r>
      <w:r w:rsidR="006E6672" w:rsidRPr="0026794A">
        <w:t>250 wor</w:t>
      </w:r>
      <w:r w:rsidR="00364260">
        <w:t>d</w:t>
      </w:r>
      <w:r w:rsidR="006E6672" w:rsidRPr="0026794A">
        <w:t>s</w:t>
      </w:r>
    </w:p>
    <w:p w14:paraId="734B520D" w14:textId="2B97BE93" w:rsidR="00857153" w:rsidRPr="0026794A" w:rsidRDefault="00857153" w:rsidP="00364260">
      <w:pPr>
        <w:pStyle w:val="NoSpacing"/>
        <w:spacing w:line="360" w:lineRule="auto"/>
      </w:pPr>
    </w:p>
    <w:p w14:paraId="7776DEFF" w14:textId="77777777" w:rsidR="00857153" w:rsidRPr="0026794A" w:rsidRDefault="00857153" w:rsidP="00364260">
      <w:pPr>
        <w:pStyle w:val="NoSpacing"/>
        <w:spacing w:line="360" w:lineRule="auto"/>
      </w:pPr>
    </w:p>
    <w:p w14:paraId="6F2F016A" w14:textId="615133A7" w:rsidR="0021363C" w:rsidRDefault="0040491B" w:rsidP="00364260">
      <w:pPr>
        <w:pStyle w:val="NoSpacing"/>
        <w:spacing w:line="360" w:lineRule="auto"/>
      </w:pPr>
      <w:r w:rsidRPr="0026794A">
        <w:t xml:space="preserve">The purpose of </w:t>
      </w:r>
      <w:r w:rsidR="00681C05" w:rsidRPr="0026794A">
        <w:t>my</w:t>
      </w:r>
      <w:r w:rsidRPr="0026794A">
        <w:t xml:space="preserve"> policy is </w:t>
      </w:r>
      <w:r w:rsidR="00A32321">
        <w:t>to</w:t>
      </w:r>
      <w:r w:rsidR="00E443D1">
        <w:t xml:space="preserve"> </w:t>
      </w:r>
      <w:r w:rsidRPr="0026794A">
        <w:t>educat</w:t>
      </w:r>
      <w:r w:rsidR="00A32321">
        <w:t xml:space="preserve">e </w:t>
      </w:r>
      <w:r w:rsidR="008E3424" w:rsidRPr="0026794A">
        <w:t>the</w:t>
      </w:r>
      <w:r w:rsidRPr="0026794A">
        <w:t xml:space="preserve"> supporting partners of child-bearing women</w:t>
      </w:r>
      <w:r w:rsidR="00992B50" w:rsidRPr="0026794A">
        <w:t>,</w:t>
      </w:r>
      <w:r w:rsidR="00583AF5" w:rsidRPr="0026794A">
        <w:t xml:space="preserve"> </w:t>
      </w:r>
      <w:r w:rsidR="00E73A8D">
        <w:t>to generate</w:t>
      </w:r>
      <w:r w:rsidRPr="0026794A">
        <w:t xml:space="preserve"> better healthcare out comes </w:t>
      </w:r>
      <w:r w:rsidR="002A74CE" w:rsidRPr="0026794A">
        <w:t>for</w:t>
      </w:r>
      <w:r w:rsidRPr="0026794A">
        <w:t xml:space="preserve"> both mothers and their babies. </w:t>
      </w:r>
      <w:r w:rsidR="00910DE8" w:rsidRPr="0026794A">
        <w:t>Research</w:t>
      </w:r>
      <w:r w:rsidRPr="0026794A">
        <w:t xml:space="preserve"> shows women</w:t>
      </w:r>
      <w:r w:rsidR="00910DE8" w:rsidRPr="0026794A">
        <w:t xml:space="preserve"> with </w:t>
      </w:r>
      <w:r w:rsidR="00B95D0A" w:rsidRPr="0026794A">
        <w:t>a strong support network</w:t>
      </w:r>
      <w:r w:rsidR="0005685D" w:rsidRPr="0026794A">
        <w:t xml:space="preserve"> ha</w:t>
      </w:r>
      <w:r w:rsidR="00DC2AB8">
        <w:t>ve</w:t>
      </w:r>
      <w:r w:rsidR="0005685D" w:rsidRPr="0026794A">
        <w:t xml:space="preserve"> </w:t>
      </w:r>
      <w:r w:rsidR="003C370E" w:rsidRPr="0026794A">
        <w:t>decreas</w:t>
      </w:r>
      <w:r w:rsidR="00234BC6" w:rsidRPr="0026794A">
        <w:t xml:space="preserve">ed </w:t>
      </w:r>
      <w:r w:rsidR="000F0E65" w:rsidRPr="0026794A">
        <w:t xml:space="preserve">maternal </w:t>
      </w:r>
      <w:r w:rsidR="00234BC6" w:rsidRPr="0026794A">
        <w:t xml:space="preserve">stress levels, </w:t>
      </w:r>
      <w:r w:rsidR="00E9455E" w:rsidRPr="0026794A">
        <w:t xml:space="preserve">improved </w:t>
      </w:r>
      <w:r w:rsidR="008574E6" w:rsidRPr="0026794A">
        <w:t>wellbeing</w:t>
      </w:r>
      <w:r w:rsidR="00E9455E" w:rsidRPr="0026794A">
        <w:t>, reduced r</w:t>
      </w:r>
      <w:r w:rsidR="008574E6" w:rsidRPr="0026794A">
        <w:t>isk of preterm labour</w:t>
      </w:r>
      <w:r w:rsidR="00251648" w:rsidRPr="0026794A">
        <w:t xml:space="preserve"> </w:t>
      </w:r>
      <w:r w:rsidR="00E73A8D">
        <w:t>and</w:t>
      </w:r>
      <w:r w:rsidR="003A0CFA" w:rsidRPr="0026794A">
        <w:t xml:space="preserve"> </w:t>
      </w:r>
      <w:r w:rsidR="005747BE" w:rsidRPr="0026794A">
        <w:t xml:space="preserve">are more inclined to attend </w:t>
      </w:r>
      <w:r w:rsidR="00A70567" w:rsidRPr="0026794A">
        <w:t>appointments.</w:t>
      </w:r>
      <w:r w:rsidR="00E65CA2" w:rsidRPr="0026794A">
        <w:t xml:space="preserve"> </w:t>
      </w:r>
      <w:r w:rsidR="00A70567" w:rsidRPr="0026794A">
        <w:t xml:space="preserve"> </w:t>
      </w:r>
      <w:r w:rsidR="003C3C7D" w:rsidRPr="0026794A">
        <w:t xml:space="preserve">Women </w:t>
      </w:r>
      <w:r w:rsidR="00444B29" w:rsidRPr="0026794A">
        <w:t xml:space="preserve">are more motivated </w:t>
      </w:r>
      <w:r w:rsidR="001B3C3A" w:rsidRPr="0026794A">
        <w:t xml:space="preserve">to </w:t>
      </w:r>
      <w:r w:rsidR="008F60A6" w:rsidRPr="0026794A">
        <w:t xml:space="preserve">take part in </w:t>
      </w:r>
      <w:r w:rsidR="001B3C3A" w:rsidRPr="0026794A">
        <w:t>e</w:t>
      </w:r>
      <w:r w:rsidR="00C014C6" w:rsidRPr="0026794A">
        <w:t>xercise</w:t>
      </w:r>
      <w:r w:rsidR="008F60A6" w:rsidRPr="0026794A">
        <w:t xml:space="preserve"> and improved</w:t>
      </w:r>
      <w:r w:rsidR="004230AB" w:rsidRPr="0026794A">
        <w:t xml:space="preserve"> </w:t>
      </w:r>
      <w:r w:rsidR="001B3C3A" w:rsidRPr="0026794A">
        <w:t>healthier</w:t>
      </w:r>
      <w:r w:rsidR="004230AB" w:rsidRPr="0026794A">
        <w:t xml:space="preserve"> eating habits with</w:t>
      </w:r>
      <w:r w:rsidR="00550F5C">
        <w:t xml:space="preserve"> </w:t>
      </w:r>
      <w:r w:rsidR="004230AB" w:rsidRPr="0026794A">
        <w:t>partner</w:t>
      </w:r>
      <w:r w:rsidR="00777D13" w:rsidRPr="0026794A">
        <w:t>s</w:t>
      </w:r>
      <w:r w:rsidR="004230AB" w:rsidRPr="0026794A">
        <w:t xml:space="preserve"> support</w:t>
      </w:r>
      <w:r w:rsidR="00E73A8D">
        <w:t xml:space="preserve"> and involvement</w:t>
      </w:r>
      <w:r w:rsidR="004230AB" w:rsidRPr="0026794A">
        <w:t xml:space="preserve">. </w:t>
      </w:r>
      <w:r w:rsidR="00EB4E19" w:rsidRPr="0026794A">
        <w:t>F</w:t>
      </w:r>
      <w:r w:rsidR="00B44763" w:rsidRPr="0026794A">
        <w:t>or</w:t>
      </w:r>
      <w:r w:rsidR="00550F5C">
        <w:t xml:space="preserve"> women </w:t>
      </w:r>
      <w:r w:rsidR="00575DCD" w:rsidRPr="0026794A">
        <w:t>this means a healthier pregnancy</w:t>
      </w:r>
      <w:r w:rsidR="004D20B2">
        <w:t>,</w:t>
      </w:r>
      <w:r w:rsidR="00923060">
        <w:t xml:space="preserve"> as well </w:t>
      </w:r>
      <w:r w:rsidR="009325D5">
        <w:t>having strong support</w:t>
      </w:r>
      <w:r w:rsidR="006251F7">
        <w:t xml:space="preserve"> increases their lik</w:t>
      </w:r>
      <w:r w:rsidR="004A28DB">
        <w:t>elihood to breastfeed</w:t>
      </w:r>
      <w:r w:rsidR="00D96600">
        <w:t>. F</w:t>
      </w:r>
      <w:r w:rsidR="00550F5C">
        <w:t xml:space="preserve">or their babies both the </w:t>
      </w:r>
      <w:r w:rsidR="00D96D0B" w:rsidRPr="0026794A">
        <w:t>small for gestational age</w:t>
      </w:r>
      <w:r w:rsidR="00550F5C">
        <w:t xml:space="preserve"> </w:t>
      </w:r>
      <w:r w:rsidR="00D96D0B" w:rsidRPr="0026794A">
        <w:t>(SGA)</w:t>
      </w:r>
      <w:r w:rsidR="00777D13" w:rsidRPr="0026794A">
        <w:t xml:space="preserve"> </w:t>
      </w:r>
      <w:r w:rsidR="00D96D0B" w:rsidRPr="0026794A">
        <w:t>rate</w:t>
      </w:r>
      <w:r w:rsidR="00FF6B97" w:rsidRPr="0026794A">
        <w:t xml:space="preserve"> </w:t>
      </w:r>
      <w:r w:rsidR="00550F5C">
        <w:t>and</w:t>
      </w:r>
      <w:r w:rsidR="00FF6B97" w:rsidRPr="0026794A">
        <w:t xml:space="preserve"> </w:t>
      </w:r>
      <w:r w:rsidR="00F62D61" w:rsidRPr="0026794A">
        <w:t xml:space="preserve">pre-term labour </w:t>
      </w:r>
      <w:r w:rsidR="00550F5C">
        <w:t>birth rates</w:t>
      </w:r>
      <w:r w:rsidR="00E73A8D">
        <w:t xml:space="preserve"> </w:t>
      </w:r>
      <w:r w:rsidR="005F677B">
        <w:t>are</w:t>
      </w:r>
      <w:r w:rsidR="00E73A8D">
        <w:t xml:space="preserve"> </w:t>
      </w:r>
      <w:r w:rsidR="00550F5C">
        <w:t>reduced</w:t>
      </w:r>
      <w:r w:rsidR="004A28DB">
        <w:t>.</w:t>
      </w:r>
    </w:p>
    <w:p w14:paraId="7F08BEC2" w14:textId="79562E66" w:rsidR="00C44EFD" w:rsidRPr="0026794A" w:rsidRDefault="00E73A8D" w:rsidP="00364260">
      <w:pPr>
        <w:pStyle w:val="NoSpacing"/>
        <w:spacing w:line="360" w:lineRule="auto"/>
      </w:pPr>
      <w:r>
        <w:t>With the implementation of my policy t</w:t>
      </w:r>
      <w:r w:rsidR="0090410A" w:rsidRPr="0026794A">
        <w:t xml:space="preserve">he non-pregnant parent </w:t>
      </w:r>
      <w:r w:rsidR="00BF7C55" w:rsidRPr="0026794A">
        <w:t>can expect</w:t>
      </w:r>
      <w:r w:rsidR="007E044E" w:rsidRPr="0026794A">
        <w:t xml:space="preserve"> </w:t>
      </w:r>
      <w:r>
        <w:t>to be</w:t>
      </w:r>
      <w:r w:rsidR="007E044E" w:rsidRPr="0026794A">
        <w:t xml:space="preserve"> educated </w:t>
      </w:r>
      <w:r w:rsidR="00A8232C" w:rsidRPr="0026794A">
        <w:t xml:space="preserve">on </w:t>
      </w:r>
      <w:r w:rsidR="00332621" w:rsidRPr="0026794A">
        <w:t>coping strategies for women in labour</w:t>
      </w:r>
      <w:r w:rsidR="00E46F17" w:rsidRPr="0026794A">
        <w:t>, breastfeeding</w:t>
      </w:r>
      <w:r w:rsidR="0021784F" w:rsidRPr="0026794A">
        <w:t xml:space="preserve"> and what to expect</w:t>
      </w:r>
      <w:r w:rsidR="00547454" w:rsidRPr="0026794A">
        <w:t>,</w:t>
      </w:r>
      <w:r w:rsidR="0021023B" w:rsidRPr="0026794A">
        <w:t xml:space="preserve"> </w:t>
      </w:r>
      <w:r w:rsidR="00567363">
        <w:t xml:space="preserve">an </w:t>
      </w:r>
      <w:r w:rsidR="005C73B9">
        <w:t>opportunity</w:t>
      </w:r>
      <w:r w:rsidR="00567363">
        <w:t xml:space="preserve"> to gain </w:t>
      </w:r>
      <w:r w:rsidR="00817BBC">
        <w:t xml:space="preserve">further support from others in </w:t>
      </w:r>
      <w:r w:rsidR="001B4BA9">
        <w:t xml:space="preserve">the same situation, </w:t>
      </w:r>
      <w:r w:rsidR="0021023B" w:rsidRPr="0026794A">
        <w:t>as well as</w:t>
      </w:r>
      <w:r w:rsidR="00332621" w:rsidRPr="0026794A">
        <w:t xml:space="preserve"> </w:t>
      </w:r>
      <w:r w:rsidR="00C75642" w:rsidRPr="0026794A">
        <w:t>evidence</w:t>
      </w:r>
      <w:r w:rsidR="007C7039" w:rsidRPr="0026794A">
        <w:t>-</w:t>
      </w:r>
      <w:r w:rsidR="00C75642" w:rsidRPr="0026794A">
        <w:t xml:space="preserve">based </w:t>
      </w:r>
      <w:r w:rsidR="00C925FB" w:rsidRPr="0026794A">
        <w:t xml:space="preserve">information </w:t>
      </w:r>
      <w:r w:rsidR="007C7039" w:rsidRPr="0026794A">
        <w:t>on</w:t>
      </w:r>
      <w:r w:rsidR="00C925FB" w:rsidRPr="0026794A">
        <w:t xml:space="preserve"> pain relief options</w:t>
      </w:r>
      <w:r w:rsidR="0021023B" w:rsidRPr="0026794A">
        <w:t xml:space="preserve">. </w:t>
      </w:r>
      <w:r w:rsidR="00AB192A" w:rsidRPr="0026794A">
        <w:t xml:space="preserve">My plan </w:t>
      </w:r>
      <w:r w:rsidR="00940D39" w:rsidRPr="0026794A">
        <w:t xml:space="preserve">for </w:t>
      </w:r>
      <w:r w:rsidR="000B2718" w:rsidRPr="0026794A">
        <w:t>educati</w:t>
      </w:r>
      <w:r w:rsidR="00940D39" w:rsidRPr="0026794A">
        <w:t>ng</w:t>
      </w:r>
      <w:r w:rsidR="009B3D16" w:rsidRPr="0026794A">
        <w:t xml:space="preserve"> the non-pregnant parent</w:t>
      </w:r>
      <w:r w:rsidR="00583466" w:rsidRPr="0026794A">
        <w:t xml:space="preserve"> would be to create a </w:t>
      </w:r>
      <w:r w:rsidR="004E42FD" w:rsidRPr="0026794A">
        <w:t>partner specific class</w:t>
      </w:r>
      <w:r w:rsidR="00C668B2" w:rsidRPr="0026794A">
        <w:t xml:space="preserve"> </w:t>
      </w:r>
      <w:r w:rsidR="00A041A6" w:rsidRPr="0026794A">
        <w:t>where partners can</w:t>
      </w:r>
      <w:r w:rsidR="000606D1" w:rsidRPr="0026794A">
        <w:t xml:space="preserve"> </w:t>
      </w:r>
      <w:r w:rsidR="00744976" w:rsidRPr="0026794A">
        <w:t>gain knowledge and education,</w:t>
      </w:r>
      <w:r w:rsidR="00825256">
        <w:t xml:space="preserve"> </w:t>
      </w:r>
      <w:r w:rsidR="00AC780F">
        <w:t>increase support networks,</w:t>
      </w:r>
      <w:r w:rsidR="00744976" w:rsidRPr="0026794A">
        <w:t xml:space="preserve"> as well ask questions- in a safe and welcoming environment</w:t>
      </w:r>
      <w:r w:rsidR="000606D1" w:rsidRPr="0026794A">
        <w:t>.</w:t>
      </w:r>
      <w:r w:rsidR="00744976" w:rsidRPr="0026794A">
        <w:t xml:space="preserve"> </w:t>
      </w:r>
      <w:r w:rsidR="005A7AE5">
        <w:t xml:space="preserve">I </w:t>
      </w:r>
      <w:r w:rsidR="00A765EF">
        <w:t>feel t</w:t>
      </w:r>
      <w:r w:rsidR="00652909">
        <w:t>hese classes wi</w:t>
      </w:r>
      <w:r w:rsidR="00A7391A">
        <w:t>ll be</w:t>
      </w:r>
      <w:r w:rsidR="00652909">
        <w:t xml:space="preserve"> beneficial to first time parents </w:t>
      </w:r>
      <w:r w:rsidR="00A765EF">
        <w:t>to gain support and knowledge</w:t>
      </w:r>
      <w:r w:rsidR="00425A3F">
        <w:t>,</w:t>
      </w:r>
      <w:r w:rsidR="00A765EF">
        <w:t xml:space="preserve"> however</w:t>
      </w:r>
      <w:r w:rsidR="00073D67">
        <w:t xml:space="preserve"> </w:t>
      </w:r>
      <w:r w:rsidR="009A2BC1">
        <w:t xml:space="preserve">parents of subsequent pregnancies will </w:t>
      </w:r>
      <w:r w:rsidR="006B1072">
        <w:t xml:space="preserve">also find the information within these classes </w:t>
      </w:r>
      <w:r w:rsidR="00E86C4A">
        <w:t>extremely</w:t>
      </w:r>
      <w:r w:rsidR="006B1072">
        <w:t xml:space="preserve"> helpful. </w:t>
      </w:r>
      <w:r w:rsidR="00F402EC" w:rsidRPr="0026794A">
        <w:t>Our</w:t>
      </w:r>
      <w:r w:rsidR="00A760F6" w:rsidRPr="0026794A">
        <w:t xml:space="preserve"> goal</w:t>
      </w:r>
      <w:r w:rsidR="00F402EC" w:rsidRPr="0026794A">
        <w:t xml:space="preserve"> as midwives is to empower women</w:t>
      </w:r>
      <w:r w:rsidR="004E42FD">
        <w:t>,</w:t>
      </w:r>
      <w:r>
        <w:t xml:space="preserve"> and through</w:t>
      </w:r>
      <w:r w:rsidR="00B57CF5" w:rsidRPr="0026794A">
        <w:t xml:space="preserve"> educating</w:t>
      </w:r>
      <w:r w:rsidR="00A760F6" w:rsidRPr="0026794A">
        <w:t xml:space="preserve"> the non-pregnant parent </w:t>
      </w:r>
      <w:r>
        <w:t xml:space="preserve">this person can in turn </w:t>
      </w:r>
      <w:r w:rsidR="0022263E" w:rsidRPr="0026794A">
        <w:t xml:space="preserve">educate </w:t>
      </w:r>
      <w:r>
        <w:t>the woman</w:t>
      </w:r>
      <w:r w:rsidR="00161453" w:rsidRPr="0026794A">
        <w:t>,</w:t>
      </w:r>
      <w:r w:rsidR="004B5250" w:rsidRPr="0026794A">
        <w:t xml:space="preserve"> </w:t>
      </w:r>
      <w:r w:rsidR="00161453" w:rsidRPr="0026794A">
        <w:t xml:space="preserve">because through </w:t>
      </w:r>
      <w:r w:rsidR="002D3A38" w:rsidRPr="0026794A">
        <w:t xml:space="preserve">knowledge </w:t>
      </w:r>
      <w:r w:rsidR="00161453" w:rsidRPr="0026794A">
        <w:t xml:space="preserve">comes </w:t>
      </w:r>
      <w:r w:rsidR="002D3A38" w:rsidRPr="0026794A">
        <w:t>power</w:t>
      </w:r>
      <w:r w:rsidR="00A249B9" w:rsidRPr="0026794A">
        <w:t>.</w:t>
      </w:r>
    </w:p>
    <w:p w14:paraId="4A7D3343" w14:textId="4024693B" w:rsidR="0031058A" w:rsidRDefault="0031058A" w:rsidP="00364260">
      <w:pPr>
        <w:spacing w:line="360" w:lineRule="auto"/>
      </w:pPr>
    </w:p>
    <w:p w14:paraId="4FE5D8BF" w14:textId="3FB8E8D6" w:rsidR="0031058A" w:rsidRDefault="0031058A" w:rsidP="00364260">
      <w:pPr>
        <w:spacing w:line="360" w:lineRule="auto"/>
      </w:pPr>
    </w:p>
    <w:p w14:paraId="33C91E3A" w14:textId="459971A9" w:rsidR="0031058A" w:rsidRDefault="0031058A" w:rsidP="00364260">
      <w:pPr>
        <w:spacing w:line="360" w:lineRule="auto"/>
      </w:pPr>
    </w:p>
    <w:p w14:paraId="2AAA2B06" w14:textId="5D415BB8" w:rsidR="0031058A" w:rsidRDefault="0031058A" w:rsidP="00364260">
      <w:pPr>
        <w:spacing w:line="360" w:lineRule="auto"/>
      </w:pPr>
    </w:p>
    <w:p w14:paraId="2F689A2E" w14:textId="5AEFA59C" w:rsidR="0031058A" w:rsidRDefault="0031058A" w:rsidP="00364260">
      <w:pPr>
        <w:spacing w:line="360" w:lineRule="auto"/>
      </w:pPr>
    </w:p>
    <w:p w14:paraId="36B135C7" w14:textId="4768E08B" w:rsidR="0031058A" w:rsidRDefault="0031058A" w:rsidP="00364260">
      <w:pPr>
        <w:spacing w:line="360" w:lineRule="auto"/>
      </w:pPr>
    </w:p>
    <w:p w14:paraId="1D7B18C1" w14:textId="167158F1" w:rsidR="0031058A" w:rsidRDefault="0031058A" w:rsidP="00364260">
      <w:pPr>
        <w:spacing w:line="360" w:lineRule="auto"/>
      </w:pPr>
    </w:p>
    <w:p w14:paraId="08AEE1C9" w14:textId="38188289" w:rsidR="0031058A" w:rsidRDefault="0031058A" w:rsidP="00364260">
      <w:pPr>
        <w:spacing w:line="360" w:lineRule="auto"/>
      </w:pPr>
    </w:p>
    <w:p w14:paraId="45CA8474" w14:textId="1A123940" w:rsidR="006E6672" w:rsidRPr="0031058A" w:rsidRDefault="003F1A65" w:rsidP="00364260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Intended </w:t>
      </w:r>
      <w:r w:rsidR="00597AFA">
        <w:rPr>
          <w:b/>
          <w:bCs/>
          <w:u w:val="single"/>
        </w:rPr>
        <w:t>Re</w:t>
      </w:r>
      <w:r w:rsidR="0031058A" w:rsidRPr="0031058A">
        <w:rPr>
          <w:b/>
          <w:bCs/>
          <w:u w:val="single"/>
        </w:rPr>
        <w:t xml:space="preserve">ference </w:t>
      </w:r>
      <w:r>
        <w:rPr>
          <w:b/>
          <w:bCs/>
          <w:u w:val="single"/>
        </w:rPr>
        <w:t>L</w:t>
      </w:r>
      <w:r w:rsidR="0031058A" w:rsidRPr="0031058A">
        <w:rPr>
          <w:b/>
          <w:bCs/>
          <w:u w:val="single"/>
        </w:rPr>
        <w:t>ist</w:t>
      </w:r>
    </w:p>
    <w:p w14:paraId="1ED002F3" w14:textId="630689D0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Al </w:t>
      </w:r>
      <w:proofErr w:type="spellStart"/>
      <w:r w:rsidRPr="00CA00C0">
        <w:t>Namir</w:t>
      </w:r>
      <w:proofErr w:type="spellEnd"/>
      <w:r w:rsidRPr="00CA00C0">
        <w:t xml:space="preserve">, H. M. A., Brady, A.-M., &amp; Gallagher, L. (2017). Fathers and breastfeeding: Attitudes, involvement, and support. </w:t>
      </w:r>
      <w:r w:rsidRPr="00CA00C0">
        <w:rPr>
          <w:i/>
          <w:iCs/>
        </w:rPr>
        <w:t>British Journal of Midwifery</w:t>
      </w:r>
      <w:r w:rsidRPr="00CA00C0">
        <w:t xml:space="preserve">, </w:t>
      </w:r>
      <w:r w:rsidRPr="00CA00C0">
        <w:rPr>
          <w:i/>
          <w:iCs/>
        </w:rPr>
        <w:t>25</w:t>
      </w:r>
      <w:r w:rsidRPr="00CA00C0">
        <w:t xml:space="preserve">(7), 426–440. </w:t>
      </w:r>
      <w:hyperlink r:id="rId7" w:history="1">
        <w:r w:rsidRPr="00CA00C0">
          <w:rPr>
            <w:rStyle w:val="Hyperlink"/>
            <w:rFonts w:ascii="Calibri" w:eastAsia="Calibri" w:hAnsi="Calibri" w:cs="Calibri"/>
            <w:color w:val="000000" w:themeColor="text1"/>
            <w:kern w:val="24"/>
          </w:rPr>
          <w:t>https://doi.org/10.12968/bjom.2017.25.7.426</w:t>
        </w:r>
      </w:hyperlink>
    </w:p>
    <w:p w14:paraId="2D0DF49A" w14:textId="05422173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  <w:rPr>
          <w:rFonts w:eastAsia="Times New Roman"/>
        </w:rPr>
      </w:pPr>
      <w:proofErr w:type="spellStart"/>
      <w:r w:rsidRPr="00CA00C0">
        <w:t>Alio</w:t>
      </w:r>
      <w:proofErr w:type="spellEnd"/>
      <w:r w:rsidRPr="00CA00C0">
        <w:t xml:space="preserve">, A. P., Lewis, C. A., Scarborough, K., Harris, K., &amp; </w:t>
      </w:r>
      <w:proofErr w:type="spellStart"/>
      <w:r w:rsidRPr="00CA00C0">
        <w:t>Fiscella</w:t>
      </w:r>
      <w:proofErr w:type="spellEnd"/>
      <w:r w:rsidRPr="00CA00C0">
        <w:t xml:space="preserve">, K. (2013). A community perspective on the role of fathers during pregnancy: A qualitative study. </w:t>
      </w:r>
      <w:r w:rsidRPr="00CA00C0">
        <w:rPr>
          <w:i/>
          <w:iCs/>
        </w:rPr>
        <w:t>BMC Pregnancy and Childbirth</w:t>
      </w:r>
      <w:r w:rsidRPr="00CA00C0">
        <w:t xml:space="preserve">, </w:t>
      </w:r>
      <w:r w:rsidRPr="00CA00C0">
        <w:rPr>
          <w:i/>
          <w:iCs/>
        </w:rPr>
        <w:t>13</w:t>
      </w:r>
      <w:r w:rsidRPr="00CA00C0">
        <w:t xml:space="preserve">, 60. </w:t>
      </w:r>
      <w:hyperlink r:id="rId8" w:history="1">
        <w:r w:rsidRPr="00CA00C0">
          <w:rPr>
            <w:rStyle w:val="Hyperlink"/>
            <w:rFonts w:ascii="Calibri" w:eastAsia="Calibri" w:hAnsi="Calibri" w:cs="Calibri"/>
            <w:color w:val="000000" w:themeColor="text1"/>
            <w:kern w:val="24"/>
          </w:rPr>
          <w:t>https://doi.org/10.1186/1471-2393-13-60</w:t>
        </w:r>
      </w:hyperlink>
    </w:p>
    <w:p w14:paraId="5509F971" w14:textId="3BCD7444" w:rsidR="004D79B9" w:rsidRPr="00CA00C0" w:rsidRDefault="004D79B9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>Bacon</w:t>
      </w:r>
      <w:r w:rsidR="007B0AF9" w:rsidRPr="00CA00C0">
        <w:t xml:space="preserve"> Sir F,</w:t>
      </w:r>
      <w:r w:rsidR="00134545" w:rsidRPr="00CA00C0">
        <w:t xml:space="preserve"> (1597). </w:t>
      </w:r>
      <w:proofErr w:type="spellStart"/>
      <w:r w:rsidR="00D40818" w:rsidRPr="00CA00C0">
        <w:t>Meditationes</w:t>
      </w:r>
      <w:proofErr w:type="spellEnd"/>
      <w:r w:rsidR="00D40818" w:rsidRPr="00CA00C0">
        <w:t xml:space="preserve"> </w:t>
      </w:r>
      <w:proofErr w:type="spellStart"/>
      <w:r w:rsidR="00D40818" w:rsidRPr="00CA00C0">
        <w:t>Sac</w:t>
      </w:r>
      <w:r w:rsidR="00274F3A" w:rsidRPr="00CA00C0">
        <w:t>rae</w:t>
      </w:r>
      <w:proofErr w:type="spellEnd"/>
      <w:r w:rsidR="0072022F" w:rsidRPr="00CA00C0">
        <w:t xml:space="preserve"> and Human Ph</w:t>
      </w:r>
      <w:r w:rsidR="005E4A78" w:rsidRPr="00CA00C0">
        <w:t>ilosophy</w:t>
      </w:r>
    </w:p>
    <w:p w14:paraId="6F4AF093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Birthing 4 Blokes- </w:t>
      </w:r>
      <w:hyperlink r:id="rId9" w:history="1">
        <w:r w:rsidRPr="00CA00C0">
          <w:rPr>
            <w:rStyle w:val="Hyperlink"/>
            <w:rFonts w:ascii="Calibri" w:hAnsi="Calibri" w:cs="Calibri"/>
          </w:rPr>
          <w:t>https://birthing4blokes.com/about-mark-harris/</w:t>
        </w:r>
      </w:hyperlink>
    </w:p>
    <w:p w14:paraId="0B6D8700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proofErr w:type="spellStart"/>
      <w:r w:rsidRPr="00CA00C0">
        <w:t>Bryanton</w:t>
      </w:r>
      <w:proofErr w:type="spellEnd"/>
      <w:r w:rsidRPr="00CA00C0">
        <w:t xml:space="preserve">, J., Beck, C. T., &amp; </w:t>
      </w:r>
      <w:proofErr w:type="spellStart"/>
      <w:r w:rsidRPr="00CA00C0">
        <w:t>Montelpare</w:t>
      </w:r>
      <w:proofErr w:type="spellEnd"/>
      <w:r w:rsidRPr="00CA00C0">
        <w:t xml:space="preserve">, W. (2013). Postnatal parental education for optimizing infant general health and parent‐infant relationships. </w:t>
      </w:r>
      <w:r w:rsidRPr="00CA00C0">
        <w:rPr>
          <w:i/>
          <w:iCs/>
        </w:rPr>
        <w:t>Cochrane Database of Systematic Reviews</w:t>
      </w:r>
      <w:r w:rsidRPr="00CA00C0">
        <w:t xml:space="preserve">, </w:t>
      </w:r>
      <w:r w:rsidRPr="00CA00C0">
        <w:rPr>
          <w:i/>
          <w:iCs/>
        </w:rPr>
        <w:t>11</w:t>
      </w:r>
      <w:r w:rsidRPr="00CA00C0">
        <w:t xml:space="preserve">. </w:t>
      </w:r>
      <w:hyperlink r:id="rId10" w:history="1">
        <w:r w:rsidRPr="00CA00C0">
          <w:rPr>
            <w:rStyle w:val="Hyperlink"/>
            <w:rFonts w:ascii="Calibri" w:eastAsia="Calibri" w:hAnsi="Calibri" w:cs="Calibri"/>
            <w:color w:val="000000" w:themeColor="text1"/>
            <w:kern w:val="24"/>
          </w:rPr>
          <w:t>https://doi.org/10.1002/14651858.CD004068.pub4</w:t>
        </w:r>
      </w:hyperlink>
    </w:p>
    <w:p w14:paraId="03E0B051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Cheng, E. R., </w:t>
      </w:r>
      <w:proofErr w:type="spellStart"/>
      <w:r w:rsidRPr="00CA00C0">
        <w:t>Rifas-Shiman</w:t>
      </w:r>
      <w:proofErr w:type="spellEnd"/>
      <w:r w:rsidRPr="00CA00C0">
        <w:t xml:space="preserve">, S. L., Perkins, M. E., Rich-Edwards, J. W., Gillman, M. W., Wright, R., &amp; Taveras, E. M. (2016). The Influence of Antenatal Partner Support on Pregnancy Outcomes. </w:t>
      </w:r>
      <w:r w:rsidRPr="00CA00C0">
        <w:rPr>
          <w:i/>
          <w:iCs/>
        </w:rPr>
        <w:t>Journal of Women’s Health</w:t>
      </w:r>
      <w:r w:rsidRPr="00CA00C0">
        <w:t xml:space="preserve">, </w:t>
      </w:r>
      <w:r w:rsidRPr="00CA00C0">
        <w:rPr>
          <w:i/>
          <w:iCs/>
        </w:rPr>
        <w:t>25</w:t>
      </w:r>
      <w:r w:rsidRPr="00CA00C0">
        <w:t xml:space="preserve">(7), 672–679. </w:t>
      </w:r>
      <w:hyperlink r:id="rId11" w:history="1">
        <w:r w:rsidRPr="00CA00C0">
          <w:rPr>
            <w:rStyle w:val="Hyperlink"/>
            <w:rFonts w:ascii="Calibri" w:eastAsia="Calibri" w:hAnsi="Calibri" w:cs="Calibri"/>
            <w:color w:val="000000" w:themeColor="text1"/>
            <w:kern w:val="24"/>
          </w:rPr>
          <w:t>https://doi.org/10.1089/jwh.2015.5462</w:t>
        </w:r>
      </w:hyperlink>
    </w:p>
    <w:p w14:paraId="5DD8D86F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proofErr w:type="spellStart"/>
      <w:r w:rsidRPr="00CA00C0">
        <w:t>DeMontigny</w:t>
      </w:r>
      <w:proofErr w:type="spellEnd"/>
      <w:r w:rsidRPr="00CA00C0">
        <w:t xml:space="preserve">, F., Gervais, C., </w:t>
      </w:r>
      <w:proofErr w:type="spellStart"/>
      <w:r w:rsidRPr="00CA00C0">
        <w:t>Larivière</w:t>
      </w:r>
      <w:proofErr w:type="spellEnd"/>
      <w:r w:rsidRPr="00CA00C0">
        <w:t>-Bastien, D., &amp; St-</w:t>
      </w:r>
      <w:proofErr w:type="spellStart"/>
      <w:r w:rsidRPr="00CA00C0">
        <w:t>Arneault</w:t>
      </w:r>
      <w:proofErr w:type="spellEnd"/>
      <w:r w:rsidRPr="00CA00C0">
        <w:t xml:space="preserve">, K. (2018). The role of fathers during breastfeeding. </w:t>
      </w:r>
      <w:r w:rsidRPr="00CA00C0">
        <w:rPr>
          <w:i/>
          <w:iCs/>
        </w:rPr>
        <w:t>Midwifery</w:t>
      </w:r>
      <w:r w:rsidRPr="00CA00C0">
        <w:t xml:space="preserve">, </w:t>
      </w:r>
      <w:r w:rsidRPr="00CA00C0">
        <w:rPr>
          <w:i/>
          <w:iCs/>
        </w:rPr>
        <w:t>58</w:t>
      </w:r>
      <w:r w:rsidRPr="00CA00C0">
        <w:t xml:space="preserve">, 6–12. </w:t>
      </w:r>
      <w:hyperlink r:id="rId12" w:history="1">
        <w:r w:rsidRPr="00CA00C0">
          <w:rPr>
            <w:rStyle w:val="Hyperlink"/>
            <w:rFonts w:ascii="Calibri" w:eastAsia="Calibri" w:hAnsi="Calibri" w:cs="Calibri"/>
            <w:color w:val="000000" w:themeColor="text1"/>
            <w:kern w:val="24"/>
          </w:rPr>
          <w:t>https://doi.org/10.1016/j.midw.2017.12.001</w:t>
        </w:r>
      </w:hyperlink>
    </w:p>
    <w:p w14:paraId="62F3FF53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proofErr w:type="spellStart"/>
      <w:r w:rsidRPr="00CA00C0">
        <w:t>Februhartanty</w:t>
      </w:r>
      <w:proofErr w:type="spellEnd"/>
      <w:r w:rsidRPr="00CA00C0">
        <w:t xml:space="preserve">, J., </w:t>
      </w:r>
      <w:proofErr w:type="spellStart"/>
      <w:r w:rsidRPr="00CA00C0">
        <w:t>Muslimatun</w:t>
      </w:r>
      <w:proofErr w:type="spellEnd"/>
      <w:r w:rsidRPr="00CA00C0">
        <w:t xml:space="preserve">, S., Shankar, A. H., </w:t>
      </w:r>
      <w:proofErr w:type="spellStart"/>
      <w:r w:rsidRPr="00CA00C0">
        <w:t>Djakababa</w:t>
      </w:r>
      <w:proofErr w:type="spellEnd"/>
      <w:r w:rsidRPr="00CA00C0">
        <w:t xml:space="preserve">, N., &amp; </w:t>
      </w:r>
      <w:proofErr w:type="spellStart"/>
      <w:r w:rsidRPr="00CA00C0">
        <w:t>Suradi</w:t>
      </w:r>
      <w:proofErr w:type="spellEnd"/>
      <w:r w:rsidRPr="00CA00C0">
        <w:t xml:space="preserve">, R. (2020). Paternal Roles in Breastfeeding in Jakarta, Indonesia: A Mixed-method Approach. </w:t>
      </w:r>
      <w:r w:rsidRPr="00CA00C0">
        <w:rPr>
          <w:i/>
          <w:iCs/>
        </w:rPr>
        <w:t>Indonesian Journal of Human Nutrition</w:t>
      </w:r>
      <w:r w:rsidRPr="00CA00C0">
        <w:t xml:space="preserve">, </w:t>
      </w:r>
      <w:r w:rsidRPr="00CA00C0">
        <w:rPr>
          <w:i/>
          <w:iCs/>
        </w:rPr>
        <w:t>7</w:t>
      </w:r>
      <w:r w:rsidRPr="00CA00C0">
        <w:t xml:space="preserve">(1), 31–43. </w:t>
      </w:r>
      <w:hyperlink r:id="rId13" w:history="1">
        <w:r w:rsidRPr="00CA00C0">
          <w:rPr>
            <w:rStyle w:val="Hyperlink"/>
            <w:rFonts w:ascii="Calibri" w:eastAsia="Calibri" w:hAnsi="Calibri" w:cs="Calibri"/>
            <w:color w:val="000000" w:themeColor="text1"/>
            <w:kern w:val="24"/>
          </w:rPr>
          <w:t>https://doi.org/10.21776/ub.ijhn.2020.007.01.4</w:t>
        </w:r>
      </w:hyperlink>
    </w:p>
    <w:p w14:paraId="45970DA9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Gagnon, A. J., &amp; Sandall, J. (2007). Individual or group antenatal education for childbirth or parenthood, or both. </w:t>
      </w:r>
      <w:r w:rsidRPr="00CA00C0">
        <w:rPr>
          <w:i/>
          <w:iCs/>
        </w:rPr>
        <w:t>Cochrane Database of Systematic Reviews</w:t>
      </w:r>
      <w:r w:rsidRPr="00CA00C0">
        <w:t xml:space="preserve">, </w:t>
      </w:r>
      <w:r w:rsidRPr="00CA00C0">
        <w:rPr>
          <w:i/>
          <w:iCs/>
        </w:rPr>
        <w:t>3</w:t>
      </w:r>
      <w:r w:rsidRPr="00CA00C0">
        <w:t xml:space="preserve">. </w:t>
      </w:r>
      <w:hyperlink r:id="rId14" w:history="1">
        <w:r w:rsidRPr="00CA00C0">
          <w:rPr>
            <w:rStyle w:val="Hyperlink"/>
            <w:rFonts w:ascii="Calibri" w:eastAsia="Calibri" w:hAnsi="Calibri" w:cs="Calibri"/>
            <w:color w:val="000000" w:themeColor="text1"/>
            <w:kern w:val="24"/>
          </w:rPr>
          <w:t>https://doi.org/10.1002/14651858.CD002869.pub2</w:t>
        </w:r>
      </w:hyperlink>
    </w:p>
    <w:p w14:paraId="4EF3E58F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Hansen, E., </w:t>
      </w:r>
      <w:proofErr w:type="spellStart"/>
      <w:r w:rsidRPr="00CA00C0">
        <w:t>Tesch</w:t>
      </w:r>
      <w:proofErr w:type="spellEnd"/>
      <w:r w:rsidRPr="00CA00C0">
        <w:t xml:space="preserve">, L., &amp; Ayton, J. (2018). ‘They’re born to get breastfed’- how fathers view breastfeeding: A mixed method study. </w:t>
      </w:r>
      <w:r w:rsidRPr="00CA00C0">
        <w:rPr>
          <w:i/>
          <w:iCs/>
        </w:rPr>
        <w:t>BMC Pregnancy and Childbirth</w:t>
      </w:r>
      <w:r w:rsidRPr="00CA00C0">
        <w:t xml:space="preserve">, </w:t>
      </w:r>
      <w:r w:rsidRPr="00CA00C0">
        <w:rPr>
          <w:i/>
          <w:iCs/>
        </w:rPr>
        <w:t>18</w:t>
      </w:r>
      <w:r w:rsidRPr="00CA00C0">
        <w:t xml:space="preserve">(1), 238. </w:t>
      </w:r>
      <w:hyperlink r:id="rId15" w:history="1">
        <w:r w:rsidRPr="00CA00C0">
          <w:rPr>
            <w:rStyle w:val="Hyperlink"/>
            <w:rFonts w:ascii="Calibri" w:eastAsia="Calibri" w:hAnsi="Calibri" w:cs="Calibri"/>
            <w:color w:val="000000" w:themeColor="text1"/>
            <w:kern w:val="24"/>
          </w:rPr>
          <w:t>https://doi.org/10.1186/s12884-018-1827-9</w:t>
        </w:r>
      </w:hyperlink>
    </w:p>
    <w:p w14:paraId="7DBA7EA1" w14:textId="48E33D0A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>Harvey, M. (2010). T</w:t>
      </w:r>
      <w:r w:rsidR="00606289" w:rsidRPr="00CA00C0">
        <w:t>he</w:t>
      </w:r>
      <w:r w:rsidRPr="00CA00C0">
        <w:t xml:space="preserve"> E</w:t>
      </w:r>
      <w:r w:rsidR="00606289" w:rsidRPr="00CA00C0">
        <w:t xml:space="preserve">xperiences </w:t>
      </w:r>
      <w:proofErr w:type="gramStart"/>
      <w:r w:rsidR="00606289" w:rsidRPr="00CA00C0">
        <w:t xml:space="preserve">and </w:t>
      </w:r>
      <w:r w:rsidRPr="00CA00C0">
        <w:t xml:space="preserve"> P</w:t>
      </w:r>
      <w:r w:rsidR="00EE572D" w:rsidRPr="00CA00C0">
        <w:t>erceptions</w:t>
      </w:r>
      <w:proofErr w:type="gramEnd"/>
      <w:r w:rsidR="00EE572D" w:rsidRPr="00CA00C0">
        <w:t xml:space="preserve"> of Fathers Attending the Birth and </w:t>
      </w:r>
      <w:r w:rsidR="0092135B" w:rsidRPr="00CA00C0">
        <w:t>Immediate Care of Their Baby.</w:t>
      </w:r>
      <w:r w:rsidRPr="00CA00C0">
        <w:t xml:space="preserve"> </w:t>
      </w:r>
      <w:r w:rsidRPr="00CA00C0">
        <w:rPr>
          <w:i/>
          <w:iCs/>
        </w:rPr>
        <w:t>Aston University</w:t>
      </w:r>
      <w:r w:rsidRPr="00CA00C0">
        <w:t xml:space="preserve">, 427. </w:t>
      </w:r>
      <w:hyperlink r:id="rId16" w:history="1">
        <w:r w:rsidRPr="00CA00C0">
          <w:rPr>
            <w:rStyle w:val="Hyperlink"/>
            <w:rFonts w:ascii="Calibri" w:eastAsia="Calibri" w:hAnsi="Calibri" w:cs="Calibri"/>
            <w:color w:val="000000" w:themeColor="text1"/>
            <w:kern w:val="24"/>
          </w:rPr>
          <w:t>https://core.ac.uk/download/pdf/40019704.pdf</w:t>
        </w:r>
      </w:hyperlink>
    </w:p>
    <w:p w14:paraId="78FBF9A1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lastRenderedPageBreak/>
        <w:t xml:space="preserve">Healthwise. (2020). </w:t>
      </w:r>
      <w:r w:rsidRPr="00CA00C0">
        <w:rPr>
          <w:i/>
          <w:iCs/>
        </w:rPr>
        <w:t>Partner Support During Pregnancy | CS Mott Children’s Hospital | Michigan Medicine</w:t>
      </w:r>
      <w:r w:rsidRPr="00CA00C0">
        <w:t xml:space="preserve">. </w:t>
      </w:r>
      <w:hyperlink r:id="rId17" w:history="1">
        <w:r w:rsidRPr="00CA00C0">
          <w:rPr>
            <w:rStyle w:val="Hyperlink"/>
            <w:rFonts w:ascii="Calibri" w:hAnsi="Calibri" w:cs="Calibri"/>
          </w:rPr>
          <w:t>https://www.mottchildren.org/health-library/abp7352</w:t>
        </w:r>
      </w:hyperlink>
    </w:p>
    <w:p w14:paraId="75A49B9B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proofErr w:type="spellStart"/>
      <w:r w:rsidRPr="00CA00C0">
        <w:t>Ilska</w:t>
      </w:r>
      <w:proofErr w:type="spellEnd"/>
      <w:r w:rsidRPr="00CA00C0">
        <w:t xml:space="preserve">, M., &amp; </w:t>
      </w:r>
      <w:proofErr w:type="spellStart"/>
      <w:r w:rsidRPr="00CA00C0">
        <w:t>Przybyła-Basista</w:t>
      </w:r>
      <w:proofErr w:type="spellEnd"/>
      <w:r w:rsidRPr="00CA00C0">
        <w:t xml:space="preserve">, H. (2017). Partner support as a mediator of the relationship between prenatal concerns and psychological well-being in pregnant women. </w:t>
      </w:r>
      <w:r w:rsidRPr="00CA00C0">
        <w:rPr>
          <w:i/>
          <w:iCs/>
        </w:rPr>
        <w:t>Health Psychology Report</w:t>
      </w:r>
      <w:r w:rsidRPr="00CA00C0">
        <w:t xml:space="preserve">, </w:t>
      </w:r>
      <w:r w:rsidRPr="00CA00C0">
        <w:rPr>
          <w:i/>
          <w:iCs/>
        </w:rPr>
        <w:t>5</w:t>
      </w:r>
      <w:r w:rsidRPr="00CA00C0">
        <w:t xml:space="preserve">(4), 285–295. </w:t>
      </w:r>
      <w:hyperlink r:id="rId18" w:history="1">
        <w:r w:rsidRPr="00CA00C0">
          <w:rPr>
            <w:rStyle w:val="Hyperlink"/>
            <w:rFonts w:ascii="Calibri" w:hAnsi="Calibri" w:cs="Calibri"/>
          </w:rPr>
          <w:t>https://doi.org/10.5114/hpr.2017.68235</w:t>
        </w:r>
      </w:hyperlink>
    </w:p>
    <w:p w14:paraId="46F28EE8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proofErr w:type="spellStart"/>
      <w:r w:rsidRPr="00CA00C0">
        <w:t>Jomeen</w:t>
      </w:r>
      <w:proofErr w:type="spellEnd"/>
      <w:r w:rsidRPr="00CA00C0">
        <w:t xml:space="preserve">, J. (2017). Fathers in the birth room: Choice or coercion? Help or hindrance? </w:t>
      </w:r>
      <w:r w:rsidRPr="00CA00C0">
        <w:rPr>
          <w:i/>
          <w:iCs/>
        </w:rPr>
        <w:t>Journal of Reproductive and Infant Psychology</w:t>
      </w:r>
      <w:r w:rsidRPr="00CA00C0">
        <w:t xml:space="preserve">, </w:t>
      </w:r>
      <w:r w:rsidRPr="00CA00C0">
        <w:rPr>
          <w:i/>
          <w:iCs/>
        </w:rPr>
        <w:t>35</w:t>
      </w:r>
      <w:r w:rsidRPr="00CA00C0">
        <w:t>(4), 321–323. https://doi.org/10.1080/02646838.2017.1361124</w:t>
      </w:r>
    </w:p>
    <w:p w14:paraId="62612F06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proofErr w:type="spellStart"/>
      <w:r w:rsidRPr="00CA00C0">
        <w:t>Jonsdottir</w:t>
      </w:r>
      <w:proofErr w:type="spellEnd"/>
      <w:r w:rsidRPr="00CA00C0">
        <w:t xml:space="preserve">, S. S., </w:t>
      </w:r>
      <w:proofErr w:type="spellStart"/>
      <w:r w:rsidRPr="00CA00C0">
        <w:t>Swahnberg</w:t>
      </w:r>
      <w:proofErr w:type="spellEnd"/>
      <w:r w:rsidRPr="00CA00C0">
        <w:t xml:space="preserve">, K., Larsson, M., </w:t>
      </w:r>
      <w:proofErr w:type="spellStart"/>
      <w:r w:rsidRPr="00CA00C0">
        <w:t>Linnéuniversitetet</w:t>
      </w:r>
      <w:proofErr w:type="spellEnd"/>
      <w:r w:rsidRPr="00CA00C0">
        <w:t xml:space="preserve">, &amp; </w:t>
      </w:r>
      <w:proofErr w:type="spellStart"/>
      <w:r w:rsidRPr="00CA00C0">
        <w:t>Fakulteten</w:t>
      </w:r>
      <w:proofErr w:type="spellEnd"/>
      <w:r w:rsidRPr="00CA00C0">
        <w:t xml:space="preserve"> </w:t>
      </w:r>
      <w:proofErr w:type="spellStart"/>
      <w:r w:rsidRPr="00CA00C0">
        <w:t>för</w:t>
      </w:r>
      <w:proofErr w:type="spellEnd"/>
      <w:r w:rsidRPr="00CA00C0">
        <w:t xml:space="preserve"> </w:t>
      </w:r>
      <w:proofErr w:type="spellStart"/>
      <w:r w:rsidRPr="00CA00C0">
        <w:t>Hälso</w:t>
      </w:r>
      <w:proofErr w:type="spellEnd"/>
      <w:r w:rsidRPr="00CA00C0">
        <w:t xml:space="preserve">- </w:t>
      </w:r>
      <w:proofErr w:type="spellStart"/>
      <w:r w:rsidRPr="00CA00C0">
        <w:t>och</w:t>
      </w:r>
      <w:proofErr w:type="spellEnd"/>
      <w:r w:rsidRPr="00CA00C0">
        <w:t xml:space="preserve"> </w:t>
      </w:r>
      <w:proofErr w:type="spellStart"/>
      <w:r w:rsidRPr="00CA00C0">
        <w:t>livsvetenskap</w:t>
      </w:r>
      <w:proofErr w:type="spellEnd"/>
      <w:r w:rsidRPr="00CA00C0">
        <w:t xml:space="preserve"> (FHL). (2019). </w:t>
      </w:r>
      <w:r w:rsidRPr="00CA00C0">
        <w:rPr>
          <w:i/>
          <w:iCs/>
        </w:rPr>
        <w:t>Effects of perinatal distress, satisfaction in partner relationship and social support on pregnancy and outcome of childbirth</w:t>
      </w:r>
      <w:r w:rsidRPr="00CA00C0">
        <w:t xml:space="preserve">. </w:t>
      </w:r>
      <w:hyperlink r:id="rId19" w:history="1">
        <w:r w:rsidRPr="00CA00C0">
          <w:rPr>
            <w:rStyle w:val="Hyperlink"/>
            <w:rFonts w:ascii="Calibri" w:hAnsi="Calibri" w:cs="Calibri"/>
          </w:rPr>
          <w:t>http://urn.kb.se/resolve?urn=urn:nbn:se:lnu:diva-82697</w:t>
        </w:r>
      </w:hyperlink>
    </w:p>
    <w:p w14:paraId="4555E3BA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Ledbetter, C. D. (2013). </w:t>
      </w:r>
      <w:r w:rsidRPr="00CA00C0">
        <w:rPr>
          <w:i/>
          <w:iCs/>
        </w:rPr>
        <w:t>Partner Support in Pregnancy: Can Prenatal and Postpartum Couples Therapy Reduce Postpartum Pathology and Strengthen Mother-Offspring Attachment?</w:t>
      </w:r>
      <w:r w:rsidRPr="00CA00C0">
        <w:t xml:space="preserve"> 10. </w:t>
      </w:r>
      <w:hyperlink r:id="rId20" w:history="1">
        <w:r w:rsidRPr="00CA00C0">
          <w:rPr>
            <w:rStyle w:val="Hyperlink"/>
            <w:rFonts w:ascii="Calibri" w:hAnsi="Calibri" w:cs="Calibri"/>
          </w:rPr>
          <w:t>https://www.counseling.org/docs/default-source/vistas/partner-support-in-pregnancy-can-prenatal-and-postpartum-couples.pdf?sfvrsn=e870cb61_11</w:t>
        </w:r>
      </w:hyperlink>
    </w:p>
    <w:p w14:paraId="0B0E3BA7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proofErr w:type="spellStart"/>
      <w:r w:rsidRPr="00CA00C0">
        <w:t>Maken</w:t>
      </w:r>
      <w:proofErr w:type="spellEnd"/>
      <w:r w:rsidRPr="00CA00C0">
        <w:t xml:space="preserve">, Z. H., Idrees, I. N., Zahid, A., Zulfiqar, A., Munib, A., Hassan, F., &amp; Mahmood, R. (2018). Factors influencing father’s antenatal and perinatal involvement in maternal health care. </w:t>
      </w:r>
      <w:r w:rsidRPr="00CA00C0">
        <w:rPr>
          <w:i/>
          <w:iCs/>
        </w:rPr>
        <w:t>The Journal of Maternal-Fetal &amp; Neonatal Medicine</w:t>
      </w:r>
      <w:r w:rsidRPr="00CA00C0">
        <w:t xml:space="preserve">, </w:t>
      </w:r>
      <w:r w:rsidRPr="00CA00C0">
        <w:rPr>
          <w:i/>
          <w:iCs/>
        </w:rPr>
        <w:t>31</w:t>
      </w:r>
      <w:r w:rsidRPr="00CA00C0">
        <w:t xml:space="preserve">(19), 2569–2575. </w:t>
      </w:r>
      <w:hyperlink r:id="rId21" w:history="1">
        <w:r w:rsidRPr="00CA00C0">
          <w:rPr>
            <w:rStyle w:val="Hyperlink"/>
            <w:rFonts w:ascii="Calibri" w:hAnsi="Calibri" w:cs="Calibri"/>
          </w:rPr>
          <w:t>https://doi.org/10.1080/14767058.2017.1347920</w:t>
        </w:r>
      </w:hyperlink>
    </w:p>
    <w:p w14:paraId="3C132A6B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Marshall, J., Baston, H., &amp; Hall, J. (2019). </w:t>
      </w:r>
      <w:r w:rsidRPr="00CA00C0">
        <w:rPr>
          <w:i/>
          <w:iCs/>
        </w:rPr>
        <w:t>Midwifery Essentials: Public Health - E-Book: Volume 7</w:t>
      </w:r>
      <w:r w:rsidRPr="00CA00C0">
        <w:t>. Elsevier Health Sciences.</w:t>
      </w:r>
    </w:p>
    <w:p w14:paraId="464F1FEA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McFadden, A., </w:t>
      </w:r>
      <w:proofErr w:type="spellStart"/>
      <w:r w:rsidRPr="00CA00C0">
        <w:t>Gavine</w:t>
      </w:r>
      <w:proofErr w:type="spellEnd"/>
      <w:r w:rsidRPr="00CA00C0">
        <w:t xml:space="preserve">, A., Renfrew, M., Wade, A., Buchanan, P., Taylor, J., Veitch, E., Rennie, A., Crowther, S., Neiman, S., &amp; MacGillivray, S. (2017). </w:t>
      </w:r>
      <w:r w:rsidRPr="00CA00C0">
        <w:rPr>
          <w:i/>
          <w:iCs/>
        </w:rPr>
        <w:t>Support for breastfeeding mothers</w:t>
      </w:r>
      <w:r w:rsidRPr="00CA00C0">
        <w:t xml:space="preserve">. </w:t>
      </w:r>
      <w:hyperlink r:id="rId22" w:history="1">
        <w:r w:rsidRPr="00CA00C0">
          <w:rPr>
            <w:rStyle w:val="Hyperlink"/>
            <w:rFonts w:ascii="Calibri" w:hAnsi="Calibri" w:cs="Calibri"/>
          </w:rPr>
          <w:t>https://doi.org/10.1002/14651858.CD001141.pub5</w:t>
        </w:r>
      </w:hyperlink>
    </w:p>
    <w:p w14:paraId="64883410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Melo, R. M., &amp; Brito, R. S. (2013). The fathers’ perception about their presence in the </w:t>
      </w:r>
      <w:proofErr w:type="spellStart"/>
      <w:r w:rsidRPr="00CA00C0">
        <w:t>labor</w:t>
      </w:r>
      <w:proofErr w:type="spellEnd"/>
      <w:r w:rsidRPr="00CA00C0">
        <w:t xml:space="preserve"> room during the birth of their child: A descriptive study. </w:t>
      </w:r>
      <w:r w:rsidRPr="00CA00C0">
        <w:rPr>
          <w:i/>
          <w:iCs/>
        </w:rPr>
        <w:t>Online Brazilian Journal of Nursing</w:t>
      </w:r>
      <w:r w:rsidRPr="00CA00C0">
        <w:t xml:space="preserve">, </w:t>
      </w:r>
      <w:r w:rsidRPr="00CA00C0">
        <w:rPr>
          <w:i/>
          <w:iCs/>
        </w:rPr>
        <w:t>12</w:t>
      </w:r>
      <w:r w:rsidRPr="00CA00C0">
        <w:t xml:space="preserve">. </w:t>
      </w:r>
      <w:hyperlink r:id="rId23" w:history="1">
        <w:r w:rsidRPr="00CA00C0">
          <w:rPr>
            <w:rStyle w:val="Hyperlink"/>
            <w:rFonts w:ascii="Calibri" w:hAnsi="Calibri" w:cs="Calibri"/>
          </w:rPr>
          <w:t>https://doi.org/10.5935/1676-4285.20134470</w:t>
        </w:r>
      </w:hyperlink>
    </w:p>
    <w:p w14:paraId="584244C5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Mwamba, M. (2019, July 24). </w:t>
      </w:r>
      <w:r w:rsidRPr="00CA00C0">
        <w:rPr>
          <w:i/>
          <w:iCs/>
        </w:rPr>
        <w:t>WHAT ROLE DO FATHERS CULTURAL EXPERIENCES PLAY IN THE DECISION TO SUPPORT BREASTFEEDING?</w:t>
      </w:r>
      <w:r w:rsidRPr="00CA00C0">
        <w:t xml:space="preserve"> </w:t>
      </w:r>
      <w:hyperlink r:id="rId24" w:history="1">
        <w:r w:rsidRPr="00CA00C0">
          <w:rPr>
            <w:rStyle w:val="Hyperlink"/>
            <w:rFonts w:ascii="Calibri" w:hAnsi="Calibri" w:cs="Calibri"/>
          </w:rPr>
          <w:t>https://cdr.lib.unc.edu/concern/dissertations/t435gj519</w:t>
        </w:r>
      </w:hyperlink>
    </w:p>
    <w:p w14:paraId="3EDE2CAE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Nath, A., Murthy, G. V. S., Babu, G. R., &amp; Di Renzo, G. C. (2017). Effect of prenatal exposure to maternal cortisol and psychological distress on infant development in Bengaluru, </w:t>
      </w:r>
      <w:r w:rsidRPr="00CA00C0">
        <w:lastRenderedPageBreak/>
        <w:t xml:space="preserve">southern India: A prospective cohort study. </w:t>
      </w:r>
      <w:r w:rsidRPr="00CA00C0">
        <w:rPr>
          <w:i/>
          <w:iCs/>
        </w:rPr>
        <w:t>BMC Psychiatry</w:t>
      </w:r>
      <w:r w:rsidRPr="00CA00C0">
        <w:t xml:space="preserve">, </w:t>
      </w:r>
      <w:r w:rsidRPr="00CA00C0">
        <w:rPr>
          <w:i/>
          <w:iCs/>
        </w:rPr>
        <w:t>17</w:t>
      </w:r>
      <w:r w:rsidRPr="00CA00C0">
        <w:t xml:space="preserve">(1), 255. </w:t>
      </w:r>
      <w:hyperlink r:id="rId25" w:history="1">
        <w:r w:rsidRPr="00CA00C0">
          <w:rPr>
            <w:rStyle w:val="Hyperlink"/>
            <w:rFonts w:ascii="Calibri" w:hAnsi="Calibri" w:cs="Calibri"/>
          </w:rPr>
          <w:t>https://doi.org/10.1186/s12888-017-1424-x</w:t>
        </w:r>
      </w:hyperlink>
    </w:p>
    <w:p w14:paraId="6C64F6C2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proofErr w:type="spellStart"/>
      <w:r w:rsidRPr="00CA00C0">
        <w:t>Pairman</w:t>
      </w:r>
      <w:proofErr w:type="spellEnd"/>
      <w:r w:rsidRPr="00CA00C0">
        <w:t xml:space="preserve">, S., Tracy, S. K., Dahlen, H., &amp; Dixon, L. (2018). </w:t>
      </w:r>
      <w:r w:rsidRPr="00CA00C0">
        <w:rPr>
          <w:i/>
          <w:iCs/>
        </w:rPr>
        <w:t>Midwifery: Preparation for Practice</w:t>
      </w:r>
      <w:r w:rsidRPr="00CA00C0">
        <w:t xml:space="preserve"> (4th ed.). Elsevier. </w:t>
      </w:r>
      <w:hyperlink r:id="rId26" w:history="1">
        <w:r w:rsidRPr="00CA00C0">
          <w:rPr>
            <w:rStyle w:val="Hyperlink"/>
            <w:rFonts w:ascii="Calibri" w:hAnsi="Calibri" w:cs="Calibri"/>
          </w:rPr>
          <w:t>http://ebookcentral.proquest.com/lib/canberra/detail.action?docID=5622188</w:t>
        </w:r>
      </w:hyperlink>
    </w:p>
    <w:p w14:paraId="785B71BA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Raising Children. (2017). </w:t>
      </w:r>
      <w:r w:rsidRPr="00CA00C0">
        <w:rPr>
          <w:i/>
          <w:iCs/>
        </w:rPr>
        <w:t>Healthy relationships and pregnancy</w:t>
      </w:r>
      <w:r w:rsidRPr="00CA00C0">
        <w:t xml:space="preserve">. Raising Children Network. </w:t>
      </w:r>
      <w:hyperlink r:id="rId27" w:history="1">
        <w:r w:rsidRPr="00CA00C0">
          <w:rPr>
            <w:rStyle w:val="Hyperlink"/>
            <w:rFonts w:ascii="Calibri" w:hAnsi="Calibri" w:cs="Calibri"/>
          </w:rPr>
          <w:t>https://raisingchildren.net.au/pregnancy/preparing-for-a-baby/relationships/healthy-relationships-pregnancy</w:t>
        </w:r>
      </w:hyperlink>
    </w:p>
    <w:p w14:paraId="6726D325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proofErr w:type="spellStart"/>
      <w:r w:rsidRPr="00CA00C0">
        <w:t>Redshaw</w:t>
      </w:r>
      <w:proofErr w:type="spellEnd"/>
      <w:r w:rsidRPr="00CA00C0">
        <w:t xml:space="preserve">, M., &amp; Henderson, J. (2013). Fathers’ engagement in pregnancy and childbirth: Evidence from a national survey. </w:t>
      </w:r>
      <w:r w:rsidRPr="00CA00C0">
        <w:rPr>
          <w:i/>
          <w:iCs/>
        </w:rPr>
        <w:t>BMC Pregnancy and Childbirth</w:t>
      </w:r>
      <w:r w:rsidRPr="00CA00C0">
        <w:t xml:space="preserve">, </w:t>
      </w:r>
      <w:r w:rsidRPr="00CA00C0">
        <w:rPr>
          <w:i/>
          <w:iCs/>
        </w:rPr>
        <w:t>13</w:t>
      </w:r>
      <w:r w:rsidRPr="00CA00C0">
        <w:t xml:space="preserve">(1), 70. </w:t>
      </w:r>
      <w:hyperlink r:id="rId28" w:history="1">
        <w:r w:rsidRPr="00CA00C0">
          <w:rPr>
            <w:rStyle w:val="Hyperlink"/>
            <w:rFonts w:ascii="Calibri" w:hAnsi="Calibri" w:cs="Calibri"/>
          </w:rPr>
          <w:t>https://doi.org/10.1186/1471-2393-13-70</w:t>
        </w:r>
      </w:hyperlink>
    </w:p>
    <w:p w14:paraId="577F25E8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Rosenberg, J., &amp; Wilcox, W. B. (2006.). </w:t>
      </w:r>
      <w:r w:rsidRPr="00CA00C0">
        <w:rPr>
          <w:i/>
          <w:iCs/>
        </w:rPr>
        <w:t>The Importance of Fathers in the Healthy Development of Children</w:t>
      </w:r>
      <w:r w:rsidRPr="00CA00C0">
        <w:t xml:space="preserve">. 127. </w:t>
      </w:r>
      <w:hyperlink r:id="rId29" w:history="1">
        <w:r w:rsidRPr="00CA00C0">
          <w:rPr>
            <w:rStyle w:val="Hyperlink"/>
            <w:rFonts w:ascii="Calibri" w:hAnsi="Calibri" w:cs="Calibri"/>
          </w:rPr>
          <w:t>https://www.childwelfare.gov/pubPDFs/fatherhood.pdf</w:t>
        </w:r>
      </w:hyperlink>
    </w:p>
    <w:p w14:paraId="43DE0B99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proofErr w:type="spellStart"/>
      <w:r w:rsidRPr="00CA00C0">
        <w:t>Straughen</w:t>
      </w:r>
      <w:proofErr w:type="spellEnd"/>
      <w:r w:rsidRPr="00CA00C0">
        <w:t xml:space="preserve">, J. K., Caldwell, C. H., Young, A. A., &amp; </w:t>
      </w:r>
      <w:proofErr w:type="spellStart"/>
      <w:r w:rsidRPr="00CA00C0">
        <w:t>Misra</w:t>
      </w:r>
      <w:proofErr w:type="spellEnd"/>
      <w:r w:rsidRPr="00CA00C0">
        <w:t xml:space="preserve">, D. P. (2013). Partner support in a cohort of African American families and its influence on pregnancy outcomes and prenatal health </w:t>
      </w:r>
      <w:proofErr w:type="spellStart"/>
      <w:r w:rsidRPr="00CA00C0">
        <w:t>behaviors</w:t>
      </w:r>
      <w:proofErr w:type="spellEnd"/>
      <w:r w:rsidRPr="00CA00C0">
        <w:t xml:space="preserve">. </w:t>
      </w:r>
      <w:r w:rsidRPr="00CA00C0">
        <w:rPr>
          <w:i/>
          <w:iCs/>
        </w:rPr>
        <w:t>BMC Pregnancy and Childbirth</w:t>
      </w:r>
      <w:r w:rsidRPr="00CA00C0">
        <w:t xml:space="preserve">, </w:t>
      </w:r>
      <w:r w:rsidRPr="00CA00C0">
        <w:rPr>
          <w:i/>
          <w:iCs/>
        </w:rPr>
        <w:t>13</w:t>
      </w:r>
      <w:r w:rsidRPr="00CA00C0">
        <w:t xml:space="preserve">(1), 187. </w:t>
      </w:r>
      <w:hyperlink r:id="rId30" w:history="1">
        <w:r w:rsidRPr="00CA00C0">
          <w:rPr>
            <w:rStyle w:val="Hyperlink"/>
            <w:rFonts w:ascii="Calibri" w:hAnsi="Calibri" w:cs="Calibri"/>
          </w:rPr>
          <w:t>https://doi.org/10.1186/1471-2393-13-187</w:t>
        </w:r>
      </w:hyperlink>
    </w:p>
    <w:p w14:paraId="386FD003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r w:rsidRPr="00CA00C0">
        <w:t xml:space="preserve">Tanner Stapleton, L. R., Schetter, C. D., </w:t>
      </w:r>
      <w:proofErr w:type="spellStart"/>
      <w:r w:rsidRPr="00CA00C0">
        <w:t>Westling</w:t>
      </w:r>
      <w:proofErr w:type="spellEnd"/>
      <w:r w:rsidRPr="00CA00C0">
        <w:t xml:space="preserve">, E., </w:t>
      </w:r>
      <w:proofErr w:type="spellStart"/>
      <w:r w:rsidRPr="00CA00C0">
        <w:t>Rini</w:t>
      </w:r>
      <w:proofErr w:type="spellEnd"/>
      <w:r w:rsidRPr="00CA00C0">
        <w:t xml:space="preserve">, C., Glynn, L. M., </w:t>
      </w:r>
      <w:proofErr w:type="spellStart"/>
      <w:r w:rsidRPr="00CA00C0">
        <w:t>Hobel</w:t>
      </w:r>
      <w:proofErr w:type="spellEnd"/>
      <w:r w:rsidRPr="00CA00C0">
        <w:t xml:space="preserve">, C. J., &amp; Sandman, C. A. (2012). Perceived Partner Support in Pregnancy Predicts Lower Maternal and Infant Distress. </w:t>
      </w:r>
      <w:r w:rsidRPr="00CA00C0">
        <w:rPr>
          <w:i/>
          <w:iCs/>
        </w:rPr>
        <w:t xml:space="preserve">Journal of Family </w:t>
      </w:r>
      <w:proofErr w:type="gramStart"/>
      <w:r w:rsidRPr="00CA00C0">
        <w:rPr>
          <w:i/>
          <w:iCs/>
        </w:rPr>
        <w:t>Psychology :</w:t>
      </w:r>
      <w:proofErr w:type="gramEnd"/>
      <w:r w:rsidRPr="00CA00C0">
        <w:rPr>
          <w:i/>
          <w:iCs/>
        </w:rPr>
        <w:t xml:space="preserve"> JFP : Journal of the Division of Family Psychology of the American Psychological Association (Division 43)</w:t>
      </w:r>
      <w:r w:rsidRPr="00CA00C0">
        <w:t xml:space="preserve">, </w:t>
      </w:r>
      <w:r w:rsidRPr="00CA00C0">
        <w:rPr>
          <w:i/>
          <w:iCs/>
        </w:rPr>
        <w:t>26</w:t>
      </w:r>
      <w:r w:rsidRPr="00CA00C0">
        <w:t xml:space="preserve">(3), 453–463. </w:t>
      </w:r>
      <w:hyperlink r:id="rId31" w:history="1">
        <w:r w:rsidRPr="00CA00C0">
          <w:rPr>
            <w:rStyle w:val="Hyperlink"/>
            <w:rFonts w:ascii="Calibri" w:hAnsi="Calibri" w:cs="Calibri"/>
          </w:rPr>
          <w:t>https://doi.org/10.1037/a0028332</w:t>
        </w:r>
      </w:hyperlink>
    </w:p>
    <w:p w14:paraId="348BDE5B" w14:textId="77777777" w:rsidR="006E6672" w:rsidRPr="00CA00C0" w:rsidRDefault="006E6672" w:rsidP="00364260">
      <w:pPr>
        <w:pStyle w:val="NoSpacing"/>
        <w:numPr>
          <w:ilvl w:val="0"/>
          <w:numId w:val="5"/>
        </w:numPr>
        <w:spacing w:line="360" w:lineRule="auto"/>
      </w:pPr>
      <w:proofErr w:type="spellStart"/>
      <w:r w:rsidRPr="00CA00C0">
        <w:t>Widarsson</w:t>
      </w:r>
      <w:proofErr w:type="spellEnd"/>
      <w:r w:rsidRPr="00CA00C0">
        <w:t xml:space="preserve">, M., </w:t>
      </w:r>
      <w:proofErr w:type="spellStart"/>
      <w:r w:rsidRPr="00CA00C0">
        <w:t>Engström</w:t>
      </w:r>
      <w:proofErr w:type="spellEnd"/>
      <w:r w:rsidRPr="00CA00C0">
        <w:t xml:space="preserve">, G., </w:t>
      </w:r>
      <w:proofErr w:type="spellStart"/>
      <w:r w:rsidRPr="00CA00C0">
        <w:t>Tydén</w:t>
      </w:r>
      <w:proofErr w:type="spellEnd"/>
      <w:r w:rsidRPr="00CA00C0">
        <w:t xml:space="preserve">, T., Lundberg, P., &amp; </w:t>
      </w:r>
      <w:proofErr w:type="spellStart"/>
      <w:r w:rsidRPr="00CA00C0">
        <w:t>Hammar</w:t>
      </w:r>
      <w:proofErr w:type="spellEnd"/>
      <w:r w:rsidRPr="00CA00C0">
        <w:t xml:space="preserve">, L. M. (2015). ‘Paddling upstream’: Fathers’ involvement during pregnancy as described by expectant fathers and mothers. </w:t>
      </w:r>
      <w:r w:rsidRPr="00CA00C0">
        <w:rPr>
          <w:i/>
          <w:iCs/>
        </w:rPr>
        <w:t>Journal of Clinical Nursing</w:t>
      </w:r>
      <w:r w:rsidRPr="00CA00C0">
        <w:t xml:space="preserve">, </w:t>
      </w:r>
      <w:r w:rsidRPr="00CA00C0">
        <w:rPr>
          <w:i/>
          <w:iCs/>
        </w:rPr>
        <w:t>24</w:t>
      </w:r>
      <w:r w:rsidRPr="00CA00C0">
        <w:t xml:space="preserve">(7–8), 1059–1068. </w:t>
      </w:r>
      <w:hyperlink r:id="rId32" w:history="1">
        <w:r w:rsidRPr="00CA00C0">
          <w:rPr>
            <w:rStyle w:val="Hyperlink"/>
            <w:rFonts w:ascii="Calibri" w:hAnsi="Calibri" w:cs="Calibri"/>
          </w:rPr>
          <w:t>https://doi.org/10.1111/jocn.12784</w:t>
        </w:r>
      </w:hyperlink>
    </w:p>
    <w:p w14:paraId="3DF53B64" w14:textId="77777777" w:rsidR="006E6672" w:rsidRDefault="006E6672" w:rsidP="00364260">
      <w:pPr>
        <w:spacing w:line="360" w:lineRule="auto"/>
      </w:pPr>
    </w:p>
    <w:sectPr w:rsidR="006E6672" w:rsidSect="00364260">
      <w:headerReference w:type="default" r:id="rId3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4538" w14:textId="77777777" w:rsidR="00AD3212" w:rsidRDefault="00AD3212" w:rsidP="00364260">
      <w:pPr>
        <w:spacing w:after="0" w:line="240" w:lineRule="auto"/>
      </w:pPr>
      <w:r>
        <w:separator/>
      </w:r>
    </w:p>
  </w:endnote>
  <w:endnote w:type="continuationSeparator" w:id="0">
    <w:p w14:paraId="5F20F972" w14:textId="77777777" w:rsidR="00AD3212" w:rsidRDefault="00AD3212" w:rsidP="0036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FAE7" w14:textId="77777777" w:rsidR="00AD3212" w:rsidRDefault="00AD3212" w:rsidP="00364260">
      <w:pPr>
        <w:spacing w:after="0" w:line="240" w:lineRule="auto"/>
      </w:pPr>
      <w:r>
        <w:separator/>
      </w:r>
    </w:p>
  </w:footnote>
  <w:footnote w:type="continuationSeparator" w:id="0">
    <w:p w14:paraId="2ED9768B" w14:textId="77777777" w:rsidR="00AD3212" w:rsidRDefault="00AD3212" w:rsidP="0036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EAD8" w14:textId="7D751B32" w:rsidR="00364260" w:rsidRPr="00364260" w:rsidRDefault="00364260">
    <w:pPr>
      <w:pStyle w:val="Header"/>
      <w:rPr>
        <w:lang w:val="en-US"/>
      </w:rPr>
    </w:pPr>
    <w:r>
      <w:rPr>
        <w:lang w:val="en-US"/>
      </w:rPr>
      <w:t>u3134364</w:t>
    </w:r>
    <w:r>
      <w:rPr>
        <w:lang w:val="en-US"/>
      </w:rPr>
      <w:tab/>
    </w:r>
    <w:r>
      <w:rPr>
        <w:lang w:val="en-US"/>
      </w:rPr>
      <w:tab/>
      <w:t xml:space="preserve">Conference abstract – </w:t>
    </w:r>
    <w:proofErr w:type="spellStart"/>
    <w:r>
      <w:rPr>
        <w:lang w:val="en-US"/>
      </w:rPr>
      <w:t>Cont</w:t>
    </w:r>
    <w:proofErr w:type="spellEnd"/>
    <w:r>
      <w:rPr>
        <w:lang w:val="en-US"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4533"/>
    <w:multiLevelType w:val="hybridMultilevel"/>
    <w:tmpl w:val="D696F718"/>
    <w:lvl w:ilvl="0" w:tplc="0D04D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2F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2D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A2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A7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66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C1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0C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40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7C3A32"/>
    <w:multiLevelType w:val="hybridMultilevel"/>
    <w:tmpl w:val="9B30F6B6"/>
    <w:lvl w:ilvl="0" w:tplc="3EACB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2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C0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E2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82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EB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41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2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6370D6"/>
    <w:multiLevelType w:val="hybridMultilevel"/>
    <w:tmpl w:val="3B741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7EB7"/>
    <w:multiLevelType w:val="hybridMultilevel"/>
    <w:tmpl w:val="FF4EE334"/>
    <w:lvl w:ilvl="0" w:tplc="CC36C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24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8C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1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03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28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A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80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AA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1B2A73"/>
    <w:multiLevelType w:val="hybridMultilevel"/>
    <w:tmpl w:val="539ACD9C"/>
    <w:lvl w:ilvl="0" w:tplc="62B2B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0D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84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0C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C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E3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4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87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CD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72"/>
    <w:rsid w:val="00010034"/>
    <w:rsid w:val="000237F7"/>
    <w:rsid w:val="0005685D"/>
    <w:rsid w:val="000606D1"/>
    <w:rsid w:val="00073D67"/>
    <w:rsid w:val="000B0E2E"/>
    <w:rsid w:val="000B2718"/>
    <w:rsid w:val="000C2A63"/>
    <w:rsid w:val="000C5165"/>
    <w:rsid w:val="000F0E65"/>
    <w:rsid w:val="000F4788"/>
    <w:rsid w:val="001006B3"/>
    <w:rsid w:val="00110CBD"/>
    <w:rsid w:val="00134545"/>
    <w:rsid w:val="00161453"/>
    <w:rsid w:val="001B3C3A"/>
    <w:rsid w:val="001B4BA9"/>
    <w:rsid w:val="00203F2B"/>
    <w:rsid w:val="0021023B"/>
    <w:rsid w:val="0021363C"/>
    <w:rsid w:val="0021784F"/>
    <w:rsid w:val="0022263E"/>
    <w:rsid w:val="00234BC6"/>
    <w:rsid w:val="00251648"/>
    <w:rsid w:val="002618F4"/>
    <w:rsid w:val="002672E6"/>
    <w:rsid w:val="0026794A"/>
    <w:rsid w:val="00274F3A"/>
    <w:rsid w:val="002A38E6"/>
    <w:rsid w:val="002A74CE"/>
    <w:rsid w:val="002D3A38"/>
    <w:rsid w:val="002E6C6E"/>
    <w:rsid w:val="0031058A"/>
    <w:rsid w:val="00332621"/>
    <w:rsid w:val="003515BE"/>
    <w:rsid w:val="00364260"/>
    <w:rsid w:val="00371AA2"/>
    <w:rsid w:val="003A0CFA"/>
    <w:rsid w:val="003C370E"/>
    <w:rsid w:val="003C3C7D"/>
    <w:rsid w:val="003F1A65"/>
    <w:rsid w:val="0040491B"/>
    <w:rsid w:val="00422744"/>
    <w:rsid w:val="004230AB"/>
    <w:rsid w:val="00425A3F"/>
    <w:rsid w:val="00444B29"/>
    <w:rsid w:val="0047083D"/>
    <w:rsid w:val="0048010C"/>
    <w:rsid w:val="004A28DB"/>
    <w:rsid w:val="004B5250"/>
    <w:rsid w:val="004D20B2"/>
    <w:rsid w:val="004D79B9"/>
    <w:rsid w:val="004E42FD"/>
    <w:rsid w:val="00530A3B"/>
    <w:rsid w:val="005440C3"/>
    <w:rsid w:val="00547454"/>
    <w:rsid w:val="00550F5C"/>
    <w:rsid w:val="00565251"/>
    <w:rsid w:val="00567363"/>
    <w:rsid w:val="005747BE"/>
    <w:rsid w:val="00575DCD"/>
    <w:rsid w:val="00583466"/>
    <w:rsid w:val="00583AF5"/>
    <w:rsid w:val="00597AFA"/>
    <w:rsid w:val="005A7AE5"/>
    <w:rsid w:val="005C73B9"/>
    <w:rsid w:val="005E4A78"/>
    <w:rsid w:val="005E6D38"/>
    <w:rsid w:val="005F677B"/>
    <w:rsid w:val="00606289"/>
    <w:rsid w:val="006251F7"/>
    <w:rsid w:val="00634FE2"/>
    <w:rsid w:val="00652909"/>
    <w:rsid w:val="00657127"/>
    <w:rsid w:val="00681C05"/>
    <w:rsid w:val="006B1072"/>
    <w:rsid w:val="006D3D51"/>
    <w:rsid w:val="006E6672"/>
    <w:rsid w:val="0072022F"/>
    <w:rsid w:val="00744252"/>
    <w:rsid w:val="00744976"/>
    <w:rsid w:val="00777D13"/>
    <w:rsid w:val="00777E68"/>
    <w:rsid w:val="007B0AF9"/>
    <w:rsid w:val="007B3953"/>
    <w:rsid w:val="007C7039"/>
    <w:rsid w:val="007D5F6A"/>
    <w:rsid w:val="007E0170"/>
    <w:rsid w:val="007E044E"/>
    <w:rsid w:val="00806573"/>
    <w:rsid w:val="0081344F"/>
    <w:rsid w:val="008152D4"/>
    <w:rsid w:val="00817BBC"/>
    <w:rsid w:val="00825256"/>
    <w:rsid w:val="00841C0D"/>
    <w:rsid w:val="00857153"/>
    <w:rsid w:val="008574E6"/>
    <w:rsid w:val="00865CAE"/>
    <w:rsid w:val="008734A1"/>
    <w:rsid w:val="00885820"/>
    <w:rsid w:val="00895049"/>
    <w:rsid w:val="00897186"/>
    <w:rsid w:val="008B20B9"/>
    <w:rsid w:val="008B3559"/>
    <w:rsid w:val="008C0F60"/>
    <w:rsid w:val="008D3CDD"/>
    <w:rsid w:val="008D6FF9"/>
    <w:rsid w:val="008E3424"/>
    <w:rsid w:val="008F60A6"/>
    <w:rsid w:val="0090410A"/>
    <w:rsid w:val="00910DE8"/>
    <w:rsid w:val="0092135B"/>
    <w:rsid w:val="00923060"/>
    <w:rsid w:val="009325D5"/>
    <w:rsid w:val="0093722F"/>
    <w:rsid w:val="00940D39"/>
    <w:rsid w:val="009755E2"/>
    <w:rsid w:val="00992B50"/>
    <w:rsid w:val="00992B64"/>
    <w:rsid w:val="009A2BC1"/>
    <w:rsid w:val="009B3D16"/>
    <w:rsid w:val="00A041A6"/>
    <w:rsid w:val="00A249B9"/>
    <w:rsid w:val="00A30312"/>
    <w:rsid w:val="00A32321"/>
    <w:rsid w:val="00A615DD"/>
    <w:rsid w:val="00A70567"/>
    <w:rsid w:val="00A7391A"/>
    <w:rsid w:val="00A73E47"/>
    <w:rsid w:val="00A760F6"/>
    <w:rsid w:val="00A765EF"/>
    <w:rsid w:val="00A8232C"/>
    <w:rsid w:val="00AA73F4"/>
    <w:rsid w:val="00AB192A"/>
    <w:rsid w:val="00AC052F"/>
    <w:rsid w:val="00AC780F"/>
    <w:rsid w:val="00AD3212"/>
    <w:rsid w:val="00B44763"/>
    <w:rsid w:val="00B50BE6"/>
    <w:rsid w:val="00B57CF5"/>
    <w:rsid w:val="00B85479"/>
    <w:rsid w:val="00B90C1F"/>
    <w:rsid w:val="00B95D0A"/>
    <w:rsid w:val="00BB2D7C"/>
    <w:rsid w:val="00BF7C55"/>
    <w:rsid w:val="00C014C6"/>
    <w:rsid w:val="00C44EFD"/>
    <w:rsid w:val="00C54A96"/>
    <w:rsid w:val="00C668B2"/>
    <w:rsid w:val="00C75642"/>
    <w:rsid w:val="00C925FB"/>
    <w:rsid w:val="00CA00C0"/>
    <w:rsid w:val="00CD57CB"/>
    <w:rsid w:val="00D03B9D"/>
    <w:rsid w:val="00D40818"/>
    <w:rsid w:val="00D4715E"/>
    <w:rsid w:val="00D50879"/>
    <w:rsid w:val="00D81882"/>
    <w:rsid w:val="00D96600"/>
    <w:rsid w:val="00D96D0B"/>
    <w:rsid w:val="00DB7DE1"/>
    <w:rsid w:val="00DC2AB8"/>
    <w:rsid w:val="00DD5071"/>
    <w:rsid w:val="00E310A1"/>
    <w:rsid w:val="00E37720"/>
    <w:rsid w:val="00E42C3C"/>
    <w:rsid w:val="00E443D1"/>
    <w:rsid w:val="00E46F17"/>
    <w:rsid w:val="00E65CA2"/>
    <w:rsid w:val="00E73A8D"/>
    <w:rsid w:val="00E86C4A"/>
    <w:rsid w:val="00E9455E"/>
    <w:rsid w:val="00EA1109"/>
    <w:rsid w:val="00EB4E19"/>
    <w:rsid w:val="00EE2864"/>
    <w:rsid w:val="00EE572D"/>
    <w:rsid w:val="00F402EC"/>
    <w:rsid w:val="00F41DF5"/>
    <w:rsid w:val="00F62D61"/>
    <w:rsid w:val="00F6694F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8F53"/>
  <w15:docId w15:val="{F2CB8572-3FDE-4708-8A41-7AF2C1A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E66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D5F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4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60"/>
  </w:style>
  <w:style w:type="paragraph" w:styleId="Footer">
    <w:name w:val="footer"/>
    <w:basedOn w:val="Normal"/>
    <w:link w:val="FooterChar"/>
    <w:uiPriority w:val="99"/>
    <w:unhideWhenUsed/>
    <w:rsid w:val="00364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32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17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39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08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05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00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42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47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362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7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50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25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89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93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66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94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58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66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14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94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95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02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42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34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theme" Target="theme/theme1.xm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porter</dc:creator>
  <cp:keywords/>
  <dc:description/>
  <cp:lastModifiedBy>sarah porter</cp:lastModifiedBy>
  <cp:revision>55</cp:revision>
  <dcterms:created xsi:type="dcterms:W3CDTF">2021-08-15T05:14:00Z</dcterms:created>
  <dcterms:modified xsi:type="dcterms:W3CDTF">2021-08-27T01:36:00Z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id="hclK25uJ"/&gt;&lt;style id="http://www.zotero.org/styles/apa" locale="en-US" hasBibliography="1" bibliographyStyleHasBeenSet="0"/&gt;&lt;prefs&gt;&lt;pref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</Properties>
</file>