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BD55" w14:textId="77777777" w:rsidR="001B6339" w:rsidRDefault="001B6339" w:rsidP="001B6339">
      <w:pPr>
        <w:jc w:val="center"/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</w:pPr>
    </w:p>
    <w:p w14:paraId="2F0D1A33" w14:textId="77777777" w:rsidR="001B6339" w:rsidRDefault="001B6339" w:rsidP="001B6339">
      <w:pPr>
        <w:jc w:val="center"/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</w:pPr>
    </w:p>
    <w:p w14:paraId="7FC4B76E" w14:textId="77777777" w:rsidR="001B6339" w:rsidRDefault="001B6339" w:rsidP="001B6339">
      <w:pPr>
        <w:jc w:val="center"/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</w:pPr>
    </w:p>
    <w:p w14:paraId="68D44E0B" w14:textId="77777777" w:rsidR="001B6339" w:rsidRDefault="001B6339" w:rsidP="001B6339">
      <w:pPr>
        <w:jc w:val="center"/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</w:pPr>
    </w:p>
    <w:p w14:paraId="679F34EA" w14:textId="38BDEA5A" w:rsidR="002E739F" w:rsidRPr="001B6339" w:rsidRDefault="00820641" w:rsidP="001B6339">
      <w:pPr>
        <w:jc w:val="center"/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</w:pPr>
      <w:r w:rsidRPr="001B6339"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  <w:t>Continuity Midwifery B</w:t>
      </w:r>
      <w:r w:rsidR="00EC07EF" w:rsidRPr="001B6339"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  <w:t xml:space="preserve"> (113</w:t>
      </w:r>
      <w:r w:rsidR="001B6339" w:rsidRPr="001B6339"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  <w:t>03)</w:t>
      </w:r>
    </w:p>
    <w:p w14:paraId="602BA6DA" w14:textId="5DC3BFA9" w:rsidR="001B6339" w:rsidRDefault="001B6339" w:rsidP="001B6339">
      <w:pPr>
        <w:jc w:val="center"/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</w:pPr>
      <w:r w:rsidRPr="001B6339"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  <w:t>Conference Abstract and Reference List</w:t>
      </w:r>
    </w:p>
    <w:p w14:paraId="399CA849" w14:textId="75B6D465" w:rsidR="00AE24E9" w:rsidRPr="00AE24E9" w:rsidRDefault="00AE24E9" w:rsidP="00AE24E9">
      <w:pPr>
        <w:spacing w:line="360" w:lineRule="auto"/>
        <w:rPr>
          <w:rFonts w:eastAsia="Times New Roman" w:cstheme="minorHAnsi"/>
          <w:lang w:eastAsia="en-AU"/>
        </w:rPr>
      </w:pPr>
      <w:r w:rsidRPr="00C45DBC">
        <w:rPr>
          <w:rFonts w:eastAsia="Times New Roman" w:cstheme="minorHAnsi"/>
          <w:lang w:eastAsia="en-AU"/>
        </w:rPr>
        <w:t xml:space="preserve">I would prefer to present </w:t>
      </w:r>
      <w:r>
        <w:rPr>
          <w:rFonts w:eastAsia="Times New Roman" w:cstheme="minorHAnsi"/>
          <w:lang w:eastAsia="en-AU"/>
        </w:rPr>
        <w:t>a poster with a 3-minute presentation on my own for the conference.</w:t>
      </w:r>
    </w:p>
    <w:p w14:paraId="1CD9FD6A" w14:textId="71DB7CF5" w:rsidR="001B6339" w:rsidRPr="001B6339" w:rsidRDefault="001B6339" w:rsidP="001B6339">
      <w:pPr>
        <w:jc w:val="center"/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</w:pPr>
    </w:p>
    <w:p w14:paraId="0C55BEB7" w14:textId="244C7B18" w:rsidR="001B6339" w:rsidRPr="001B6339" w:rsidRDefault="001B6339" w:rsidP="001B6339">
      <w:pPr>
        <w:jc w:val="center"/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</w:pPr>
      <w:r w:rsidRPr="001B6339"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  <w:t>Kai Hodgkin</w:t>
      </w:r>
    </w:p>
    <w:p w14:paraId="55FD6EB6" w14:textId="39A29948" w:rsidR="001B6339" w:rsidRPr="001B6339" w:rsidRDefault="001B6339" w:rsidP="001B6339">
      <w:pPr>
        <w:jc w:val="center"/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</w:pPr>
      <w:r w:rsidRPr="001B6339"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  <w:t>U3166863</w:t>
      </w:r>
    </w:p>
    <w:p w14:paraId="2DDF3B18" w14:textId="67EADCAF" w:rsidR="001B6339" w:rsidRPr="001B6339" w:rsidRDefault="001B6339" w:rsidP="001B6339">
      <w:pPr>
        <w:jc w:val="center"/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</w:pPr>
    </w:p>
    <w:p w14:paraId="38212507" w14:textId="478760F7" w:rsidR="001B6339" w:rsidRPr="001B6339" w:rsidRDefault="001B6339" w:rsidP="001B6339">
      <w:pPr>
        <w:jc w:val="center"/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</w:pPr>
      <w:r w:rsidRPr="001B6339"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  <w:t xml:space="preserve">Due Date: </w:t>
      </w:r>
      <w:r w:rsidR="00AC4D06"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  <w:t>27</w:t>
      </w:r>
      <w:r w:rsidRPr="001B6339"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  <w:t>/08/2021</w:t>
      </w:r>
    </w:p>
    <w:p w14:paraId="56399DD5" w14:textId="753C45BE" w:rsidR="001B6339" w:rsidRPr="001B6339" w:rsidRDefault="001B6339" w:rsidP="001B6339">
      <w:pPr>
        <w:jc w:val="center"/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</w:pPr>
      <w:r w:rsidRPr="001B6339">
        <w:rPr>
          <w:rFonts w:eastAsia="Times New Roman" w:cstheme="minorHAnsi"/>
          <w:b/>
          <w:bCs/>
          <w:color w:val="333333"/>
          <w:sz w:val="40"/>
          <w:szCs w:val="40"/>
          <w:lang w:eastAsia="en-AU"/>
        </w:rPr>
        <w:t>Word Count: 250 + References</w:t>
      </w:r>
    </w:p>
    <w:p w14:paraId="1593DB3D" w14:textId="33C2E38C" w:rsidR="00820641" w:rsidRDefault="00820641" w:rsidP="00441663">
      <w:pPr>
        <w:spacing w:line="360" w:lineRule="auto"/>
        <w:rPr>
          <w:rFonts w:eastAsia="Times New Roman" w:cstheme="minorHAnsi"/>
          <w:lang w:eastAsia="en-AU"/>
        </w:rPr>
      </w:pPr>
    </w:p>
    <w:p w14:paraId="56A04CBF" w14:textId="6CA589EC" w:rsidR="001B6339" w:rsidRDefault="001B6339" w:rsidP="00441663">
      <w:pPr>
        <w:spacing w:line="360" w:lineRule="auto"/>
        <w:rPr>
          <w:rFonts w:eastAsia="Times New Roman" w:cstheme="minorHAnsi"/>
          <w:lang w:eastAsia="en-AU"/>
        </w:rPr>
      </w:pPr>
    </w:p>
    <w:p w14:paraId="25A919F2" w14:textId="77777777" w:rsidR="003E4BB8" w:rsidRDefault="003E4BB8" w:rsidP="00441663">
      <w:pPr>
        <w:spacing w:line="360" w:lineRule="auto"/>
        <w:rPr>
          <w:rFonts w:eastAsia="Times New Roman" w:cstheme="minorHAnsi"/>
          <w:lang w:eastAsia="en-AU"/>
        </w:rPr>
      </w:pPr>
    </w:p>
    <w:p w14:paraId="62F13582" w14:textId="77777777" w:rsidR="00162A5F" w:rsidRDefault="00162A5F" w:rsidP="00441663">
      <w:pPr>
        <w:spacing w:line="360" w:lineRule="auto"/>
        <w:rPr>
          <w:rFonts w:eastAsia="Times New Roman" w:cstheme="minorHAnsi"/>
          <w:lang w:eastAsia="en-AU"/>
        </w:rPr>
      </w:pPr>
    </w:p>
    <w:p w14:paraId="15BB44A1" w14:textId="77777777" w:rsidR="00162A5F" w:rsidRDefault="00162A5F" w:rsidP="00441663">
      <w:pPr>
        <w:spacing w:line="360" w:lineRule="auto"/>
        <w:rPr>
          <w:rFonts w:eastAsia="Times New Roman" w:cstheme="minorHAnsi"/>
          <w:lang w:eastAsia="en-AU"/>
        </w:rPr>
      </w:pPr>
    </w:p>
    <w:p w14:paraId="7CD03883" w14:textId="77777777" w:rsidR="00162A5F" w:rsidRDefault="00162A5F" w:rsidP="00441663">
      <w:pPr>
        <w:spacing w:line="360" w:lineRule="auto"/>
        <w:rPr>
          <w:rFonts w:eastAsia="Times New Roman" w:cstheme="minorHAnsi"/>
          <w:lang w:eastAsia="en-AU"/>
        </w:rPr>
      </w:pPr>
    </w:p>
    <w:p w14:paraId="4B80F7F1" w14:textId="77777777" w:rsidR="00162A5F" w:rsidRDefault="00162A5F" w:rsidP="00441663">
      <w:pPr>
        <w:spacing w:line="360" w:lineRule="auto"/>
        <w:rPr>
          <w:rFonts w:eastAsia="Times New Roman" w:cstheme="minorHAnsi"/>
          <w:lang w:eastAsia="en-AU"/>
        </w:rPr>
      </w:pPr>
    </w:p>
    <w:p w14:paraId="0A73FDC0" w14:textId="77777777" w:rsidR="00162A5F" w:rsidRDefault="00162A5F" w:rsidP="00441663">
      <w:pPr>
        <w:spacing w:line="360" w:lineRule="auto"/>
        <w:rPr>
          <w:rFonts w:eastAsia="Times New Roman" w:cstheme="minorHAnsi"/>
          <w:lang w:eastAsia="en-AU"/>
        </w:rPr>
      </w:pPr>
    </w:p>
    <w:p w14:paraId="3C0270B7" w14:textId="77777777" w:rsidR="00162A5F" w:rsidRDefault="00162A5F" w:rsidP="00441663">
      <w:pPr>
        <w:spacing w:line="360" w:lineRule="auto"/>
        <w:rPr>
          <w:rFonts w:eastAsia="Times New Roman" w:cstheme="minorHAnsi"/>
          <w:lang w:eastAsia="en-AU"/>
        </w:rPr>
      </w:pPr>
    </w:p>
    <w:p w14:paraId="2A443C2A" w14:textId="3B7BCEE0" w:rsidR="003D7033" w:rsidRPr="00CA46FB" w:rsidRDefault="00404A1D" w:rsidP="00441663">
      <w:pPr>
        <w:spacing w:line="360" w:lineRule="auto"/>
        <w:rPr>
          <w:rFonts w:cstheme="minorHAnsi"/>
          <w:b/>
          <w:bCs/>
        </w:rPr>
      </w:pPr>
      <w:r w:rsidRPr="00CA46FB">
        <w:rPr>
          <w:rFonts w:eastAsia="Times New Roman" w:cstheme="minorHAnsi"/>
          <w:b/>
          <w:bCs/>
          <w:lang w:eastAsia="en-AU"/>
        </w:rPr>
        <w:lastRenderedPageBreak/>
        <w:t xml:space="preserve">Delaying </w:t>
      </w:r>
      <w:r w:rsidR="005D21A1" w:rsidRPr="00CA46FB">
        <w:rPr>
          <w:rFonts w:eastAsia="Times New Roman" w:cstheme="minorHAnsi"/>
          <w:b/>
          <w:bCs/>
          <w:lang w:eastAsia="en-AU"/>
        </w:rPr>
        <w:t xml:space="preserve">the second stage of labour to reduce perineal </w:t>
      </w:r>
      <w:r w:rsidR="000643FB">
        <w:rPr>
          <w:rFonts w:eastAsia="Times New Roman" w:cstheme="minorHAnsi"/>
          <w:b/>
          <w:bCs/>
          <w:lang w:eastAsia="en-AU"/>
        </w:rPr>
        <w:t xml:space="preserve">injuries </w:t>
      </w:r>
    </w:p>
    <w:p w14:paraId="40E29990" w14:textId="5F58317E" w:rsidR="0064089D" w:rsidRDefault="00186479" w:rsidP="00C33DAD">
      <w:pPr>
        <w:spacing w:line="36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Perineal </w:t>
      </w:r>
      <w:r w:rsidR="00C54665">
        <w:rPr>
          <w:rFonts w:eastAsia="Times New Roman" w:cstheme="minorHAnsi"/>
          <w:lang w:eastAsia="en-AU"/>
        </w:rPr>
        <w:t xml:space="preserve">injuries </w:t>
      </w:r>
      <w:r w:rsidR="003A46E5">
        <w:rPr>
          <w:rFonts w:eastAsia="Times New Roman" w:cstheme="minorHAnsi"/>
          <w:lang w:eastAsia="en-AU"/>
        </w:rPr>
        <w:t xml:space="preserve">may </w:t>
      </w:r>
      <w:r w:rsidR="00A8157D">
        <w:rPr>
          <w:rFonts w:eastAsia="Times New Roman" w:cstheme="minorHAnsi"/>
          <w:lang w:eastAsia="en-AU"/>
        </w:rPr>
        <w:t>beco</w:t>
      </w:r>
      <w:r w:rsidR="002D3A26">
        <w:rPr>
          <w:rFonts w:eastAsia="Times New Roman" w:cstheme="minorHAnsi"/>
          <w:lang w:eastAsia="en-AU"/>
        </w:rPr>
        <w:t xml:space="preserve">me </w:t>
      </w:r>
      <w:r w:rsidR="00C54665">
        <w:rPr>
          <w:rFonts w:eastAsia="Times New Roman" w:cstheme="minorHAnsi"/>
          <w:lang w:eastAsia="en-AU"/>
        </w:rPr>
        <w:t>severe morbidit</w:t>
      </w:r>
      <w:r w:rsidR="00FA434B">
        <w:rPr>
          <w:rFonts w:eastAsia="Times New Roman" w:cstheme="minorHAnsi"/>
          <w:lang w:eastAsia="en-AU"/>
        </w:rPr>
        <w:t>ies</w:t>
      </w:r>
      <w:r w:rsidR="00C54665">
        <w:rPr>
          <w:rFonts w:eastAsia="Times New Roman" w:cstheme="minorHAnsi"/>
          <w:lang w:eastAsia="en-AU"/>
        </w:rPr>
        <w:t xml:space="preserve"> </w:t>
      </w:r>
      <w:r w:rsidR="00DE5682">
        <w:rPr>
          <w:rFonts w:eastAsia="Times New Roman" w:cstheme="minorHAnsi"/>
          <w:lang w:eastAsia="en-AU"/>
        </w:rPr>
        <w:t xml:space="preserve">for women and </w:t>
      </w:r>
      <w:r w:rsidR="00FA434B">
        <w:rPr>
          <w:rFonts w:eastAsia="Times New Roman" w:cstheme="minorHAnsi"/>
          <w:lang w:eastAsia="en-AU"/>
        </w:rPr>
        <w:t xml:space="preserve">can </w:t>
      </w:r>
      <w:r w:rsidR="00DE5682">
        <w:rPr>
          <w:rFonts w:eastAsia="Times New Roman" w:cstheme="minorHAnsi"/>
          <w:lang w:eastAsia="en-AU"/>
        </w:rPr>
        <w:t>result in</w:t>
      </w:r>
      <w:r w:rsidR="000643FB">
        <w:rPr>
          <w:rFonts w:eastAsia="Times New Roman" w:cstheme="minorHAnsi"/>
          <w:lang w:eastAsia="en-AU"/>
        </w:rPr>
        <w:t xml:space="preserve"> </w:t>
      </w:r>
      <w:r w:rsidR="00DE5682">
        <w:rPr>
          <w:rFonts w:eastAsia="Times New Roman" w:cstheme="minorHAnsi"/>
          <w:lang w:eastAsia="en-AU"/>
        </w:rPr>
        <w:t xml:space="preserve">adverse effects that </w:t>
      </w:r>
      <w:r w:rsidR="007F0E3B">
        <w:rPr>
          <w:rFonts w:eastAsia="Times New Roman" w:cstheme="minorHAnsi"/>
          <w:lang w:eastAsia="en-AU"/>
        </w:rPr>
        <w:t xml:space="preserve">significantly </w:t>
      </w:r>
      <w:r w:rsidR="00DE5682">
        <w:rPr>
          <w:rFonts w:eastAsia="Times New Roman" w:cstheme="minorHAnsi"/>
          <w:lang w:eastAsia="en-AU"/>
        </w:rPr>
        <w:t xml:space="preserve">impact </w:t>
      </w:r>
      <w:r w:rsidR="007F0E3B">
        <w:rPr>
          <w:rFonts w:eastAsia="Times New Roman" w:cstheme="minorHAnsi"/>
          <w:lang w:eastAsia="en-AU"/>
        </w:rPr>
        <w:t>short term and long</w:t>
      </w:r>
      <w:r w:rsidR="00426100">
        <w:rPr>
          <w:rFonts w:eastAsia="Times New Roman" w:cstheme="minorHAnsi"/>
          <w:lang w:eastAsia="en-AU"/>
        </w:rPr>
        <w:t>-</w:t>
      </w:r>
      <w:r w:rsidR="007F0E3B">
        <w:rPr>
          <w:rFonts w:eastAsia="Times New Roman" w:cstheme="minorHAnsi"/>
          <w:lang w:eastAsia="en-AU"/>
        </w:rPr>
        <w:t xml:space="preserve">term aspects of </w:t>
      </w:r>
      <w:r w:rsidR="00546A4F">
        <w:rPr>
          <w:rFonts w:eastAsia="Times New Roman" w:cstheme="minorHAnsi"/>
          <w:lang w:eastAsia="en-AU"/>
        </w:rPr>
        <w:t>their lives.</w:t>
      </w:r>
      <w:r w:rsidR="00462DEF">
        <w:rPr>
          <w:rFonts w:eastAsia="Times New Roman" w:cstheme="minorHAnsi"/>
          <w:lang w:eastAsia="en-AU"/>
        </w:rPr>
        <w:t xml:space="preserve"> </w:t>
      </w:r>
      <w:r w:rsidR="009D29E6">
        <w:rPr>
          <w:rFonts w:eastAsia="Times New Roman" w:cstheme="minorHAnsi"/>
          <w:lang w:eastAsia="en-AU"/>
        </w:rPr>
        <w:t>According to current research</w:t>
      </w:r>
      <w:r w:rsidR="00A71AE6">
        <w:rPr>
          <w:rFonts w:eastAsia="Times New Roman" w:cstheme="minorHAnsi"/>
          <w:lang w:eastAsia="en-AU"/>
        </w:rPr>
        <w:t>,</w:t>
      </w:r>
      <w:r w:rsidR="009D29E6">
        <w:rPr>
          <w:rFonts w:eastAsia="Times New Roman" w:cstheme="minorHAnsi"/>
          <w:lang w:eastAsia="en-AU"/>
        </w:rPr>
        <w:t xml:space="preserve"> perineal injuries </w:t>
      </w:r>
      <w:r w:rsidR="009128B3">
        <w:rPr>
          <w:rFonts w:eastAsia="Times New Roman" w:cstheme="minorHAnsi"/>
          <w:lang w:eastAsia="en-AU"/>
        </w:rPr>
        <w:t xml:space="preserve">and the co morbidities associated </w:t>
      </w:r>
      <w:r w:rsidR="00671A01">
        <w:rPr>
          <w:rFonts w:eastAsia="Times New Roman" w:cstheme="minorHAnsi"/>
          <w:lang w:eastAsia="en-AU"/>
        </w:rPr>
        <w:t xml:space="preserve">may </w:t>
      </w:r>
      <w:r w:rsidR="00A71AE6">
        <w:rPr>
          <w:rFonts w:eastAsia="Times New Roman" w:cstheme="minorHAnsi"/>
          <w:lang w:eastAsia="en-AU"/>
        </w:rPr>
        <w:t>cause</w:t>
      </w:r>
      <w:r w:rsidR="00671A01">
        <w:rPr>
          <w:rFonts w:eastAsia="Times New Roman" w:cstheme="minorHAnsi"/>
          <w:lang w:eastAsia="en-AU"/>
        </w:rPr>
        <w:t xml:space="preserve"> </w:t>
      </w:r>
      <w:r w:rsidR="004F74B4">
        <w:rPr>
          <w:rFonts w:eastAsia="Times New Roman" w:cstheme="minorHAnsi"/>
          <w:lang w:eastAsia="en-AU"/>
        </w:rPr>
        <w:t>further perineal pain, incontinence,</w:t>
      </w:r>
      <w:r w:rsidR="0064089D">
        <w:rPr>
          <w:rFonts w:eastAsia="Times New Roman" w:cstheme="minorHAnsi"/>
          <w:lang w:eastAsia="en-AU"/>
        </w:rPr>
        <w:t xml:space="preserve"> isolation and or loss of identity</w:t>
      </w:r>
      <w:r w:rsidR="00B25E26">
        <w:rPr>
          <w:rFonts w:eastAsia="Times New Roman" w:cstheme="minorHAnsi"/>
          <w:lang w:eastAsia="en-AU"/>
        </w:rPr>
        <w:t xml:space="preserve">. These </w:t>
      </w:r>
      <w:r w:rsidR="009E237D">
        <w:rPr>
          <w:rFonts w:eastAsia="Times New Roman" w:cstheme="minorHAnsi"/>
          <w:lang w:eastAsia="en-AU"/>
        </w:rPr>
        <w:t xml:space="preserve">aspects and more </w:t>
      </w:r>
      <w:r w:rsidR="00D409C9">
        <w:rPr>
          <w:rFonts w:eastAsia="Times New Roman" w:cstheme="minorHAnsi"/>
          <w:lang w:eastAsia="en-AU"/>
        </w:rPr>
        <w:t xml:space="preserve">have negative impacts on a woman’s perceived role as a mother and a woman. </w:t>
      </w:r>
      <w:r w:rsidR="00233ACF">
        <w:rPr>
          <w:rFonts w:eastAsia="Times New Roman" w:cstheme="minorHAnsi"/>
          <w:lang w:eastAsia="en-AU"/>
        </w:rPr>
        <w:t xml:space="preserve"> Wom</w:t>
      </w:r>
      <w:r w:rsidR="00CD31D4">
        <w:rPr>
          <w:rFonts w:eastAsia="Times New Roman" w:cstheme="minorHAnsi"/>
          <w:lang w:eastAsia="en-AU"/>
        </w:rPr>
        <w:t>e</w:t>
      </w:r>
      <w:r w:rsidR="00233ACF">
        <w:rPr>
          <w:rFonts w:eastAsia="Times New Roman" w:cstheme="minorHAnsi"/>
          <w:lang w:eastAsia="en-AU"/>
        </w:rPr>
        <w:t xml:space="preserve">n deserve the chance to grow as mothers and women postnatally without the </w:t>
      </w:r>
      <w:r w:rsidR="00CD31D4">
        <w:rPr>
          <w:rFonts w:eastAsia="Times New Roman" w:cstheme="minorHAnsi"/>
          <w:lang w:eastAsia="en-AU"/>
        </w:rPr>
        <w:t xml:space="preserve">burden of perineal injuries and the adverse effects that join them. </w:t>
      </w:r>
      <w:r w:rsidR="00D10C38">
        <w:rPr>
          <w:rFonts w:eastAsia="Times New Roman" w:cstheme="minorHAnsi"/>
          <w:lang w:eastAsia="en-AU"/>
        </w:rPr>
        <w:t>Ample research highlights the increasing rates of perineal Injury however</w:t>
      </w:r>
      <w:r w:rsidR="00E41651">
        <w:rPr>
          <w:rFonts w:eastAsia="Times New Roman" w:cstheme="minorHAnsi"/>
          <w:lang w:eastAsia="en-AU"/>
        </w:rPr>
        <w:t xml:space="preserve">, </w:t>
      </w:r>
      <w:r w:rsidR="00D10C38">
        <w:rPr>
          <w:rFonts w:eastAsia="Times New Roman" w:cstheme="minorHAnsi"/>
          <w:lang w:eastAsia="en-AU"/>
        </w:rPr>
        <w:t>there is minimal action in place to avoid</w:t>
      </w:r>
      <w:r w:rsidR="00E41651">
        <w:rPr>
          <w:rFonts w:eastAsia="Times New Roman" w:cstheme="minorHAnsi"/>
          <w:lang w:eastAsia="en-AU"/>
        </w:rPr>
        <w:t xml:space="preserve"> these significant injuries. </w:t>
      </w:r>
      <w:r w:rsidR="00E45EEC">
        <w:rPr>
          <w:rFonts w:eastAsia="Times New Roman" w:cstheme="minorHAnsi"/>
          <w:lang w:eastAsia="en-AU"/>
        </w:rPr>
        <w:t>The</w:t>
      </w:r>
      <w:r w:rsidR="00A757FD">
        <w:rPr>
          <w:rFonts w:eastAsia="Times New Roman" w:cstheme="minorHAnsi"/>
          <w:lang w:eastAsia="en-AU"/>
        </w:rPr>
        <w:t xml:space="preserve">refore </w:t>
      </w:r>
      <w:r w:rsidR="00E45EEC">
        <w:rPr>
          <w:rFonts w:eastAsia="Times New Roman" w:cstheme="minorHAnsi"/>
          <w:lang w:eastAsia="en-AU"/>
        </w:rPr>
        <w:t>highlight</w:t>
      </w:r>
      <w:r w:rsidR="00A757FD">
        <w:rPr>
          <w:rFonts w:eastAsia="Times New Roman" w:cstheme="minorHAnsi"/>
          <w:lang w:eastAsia="en-AU"/>
        </w:rPr>
        <w:t>ing</w:t>
      </w:r>
      <w:r w:rsidR="00E45EEC">
        <w:rPr>
          <w:rFonts w:eastAsia="Times New Roman" w:cstheme="minorHAnsi"/>
          <w:lang w:eastAsia="en-AU"/>
        </w:rPr>
        <w:t xml:space="preserve"> </w:t>
      </w:r>
      <w:r w:rsidR="00504D56">
        <w:rPr>
          <w:rFonts w:eastAsia="Times New Roman" w:cstheme="minorHAnsi"/>
          <w:lang w:eastAsia="en-AU"/>
        </w:rPr>
        <w:t>why</w:t>
      </w:r>
      <w:r w:rsidR="00E45EEC">
        <w:rPr>
          <w:rFonts w:eastAsia="Times New Roman" w:cstheme="minorHAnsi"/>
          <w:lang w:eastAsia="en-AU"/>
        </w:rPr>
        <w:t xml:space="preserve"> it is crucial to avoid the risk of </w:t>
      </w:r>
      <w:r w:rsidR="0093052B">
        <w:rPr>
          <w:rFonts w:eastAsia="Times New Roman" w:cstheme="minorHAnsi"/>
          <w:lang w:eastAsia="en-AU"/>
        </w:rPr>
        <w:t>potential perineal injuries</w:t>
      </w:r>
      <w:r w:rsidR="00E02AEF">
        <w:rPr>
          <w:rFonts w:eastAsia="Times New Roman" w:cstheme="minorHAnsi"/>
          <w:lang w:eastAsia="en-AU"/>
        </w:rPr>
        <w:t xml:space="preserve"> for </w:t>
      </w:r>
      <w:r w:rsidR="00EC22B1">
        <w:rPr>
          <w:rFonts w:eastAsia="Times New Roman" w:cstheme="minorHAnsi"/>
          <w:lang w:eastAsia="en-AU"/>
        </w:rPr>
        <w:t xml:space="preserve">all women during the second stage of labour. </w:t>
      </w:r>
    </w:p>
    <w:p w14:paraId="0AE40E51" w14:textId="23C1A98F" w:rsidR="007504B1" w:rsidRDefault="00881953" w:rsidP="00C33DAD">
      <w:pPr>
        <w:spacing w:line="36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This can be achievable</w:t>
      </w:r>
      <w:r w:rsidR="00E5024A">
        <w:rPr>
          <w:rFonts w:eastAsia="Times New Roman" w:cstheme="minorHAnsi"/>
          <w:lang w:eastAsia="en-AU"/>
        </w:rPr>
        <w:t xml:space="preserve"> through </w:t>
      </w:r>
      <w:r w:rsidR="00E04F65">
        <w:rPr>
          <w:rFonts w:eastAsia="Times New Roman" w:cstheme="minorHAnsi"/>
          <w:lang w:eastAsia="en-AU"/>
        </w:rPr>
        <w:t>using</w:t>
      </w:r>
      <w:r>
        <w:rPr>
          <w:rFonts w:eastAsia="Times New Roman" w:cstheme="minorHAnsi"/>
          <w:lang w:eastAsia="en-AU"/>
        </w:rPr>
        <w:t xml:space="preserve"> a policy</w:t>
      </w:r>
      <w:r w:rsidR="00583921">
        <w:rPr>
          <w:rFonts w:eastAsia="Times New Roman" w:cstheme="minorHAnsi"/>
          <w:lang w:eastAsia="en-AU"/>
        </w:rPr>
        <w:t xml:space="preserve"> supported by evidence to reduce perineal injury, that is</w:t>
      </w:r>
      <w:r>
        <w:rPr>
          <w:rFonts w:eastAsia="Times New Roman" w:cstheme="minorHAnsi"/>
          <w:lang w:eastAsia="en-AU"/>
        </w:rPr>
        <w:t xml:space="preserve"> </w:t>
      </w:r>
      <w:r w:rsidR="00947C35">
        <w:rPr>
          <w:rFonts w:eastAsia="Times New Roman" w:cstheme="minorHAnsi"/>
          <w:lang w:eastAsia="en-AU"/>
        </w:rPr>
        <w:t>designed to delay the init</w:t>
      </w:r>
      <w:r w:rsidR="004D7E32">
        <w:rPr>
          <w:rFonts w:eastAsia="Times New Roman" w:cstheme="minorHAnsi"/>
          <w:lang w:eastAsia="en-AU"/>
        </w:rPr>
        <w:t xml:space="preserve">iation of pushing and beginning of the second stage of labour. </w:t>
      </w:r>
      <w:r w:rsidR="001C7DBA">
        <w:rPr>
          <w:rFonts w:eastAsia="Times New Roman" w:cstheme="minorHAnsi"/>
          <w:lang w:eastAsia="en-AU"/>
        </w:rPr>
        <w:t xml:space="preserve">The </w:t>
      </w:r>
      <w:r w:rsidR="006003D0">
        <w:rPr>
          <w:rFonts w:eastAsia="Times New Roman" w:cstheme="minorHAnsi"/>
          <w:lang w:eastAsia="en-AU"/>
        </w:rPr>
        <w:t xml:space="preserve">policy ensures that the </w:t>
      </w:r>
      <w:r w:rsidR="001C7DBA">
        <w:rPr>
          <w:rFonts w:eastAsia="Times New Roman" w:cstheme="minorHAnsi"/>
          <w:lang w:eastAsia="en-AU"/>
        </w:rPr>
        <w:t xml:space="preserve">management of </w:t>
      </w:r>
      <w:r w:rsidR="005E0B58">
        <w:rPr>
          <w:rFonts w:eastAsia="Times New Roman" w:cstheme="minorHAnsi"/>
          <w:lang w:eastAsia="en-AU"/>
        </w:rPr>
        <w:t xml:space="preserve">the </w:t>
      </w:r>
      <w:r w:rsidR="001C7DBA">
        <w:rPr>
          <w:rFonts w:eastAsia="Times New Roman" w:cstheme="minorHAnsi"/>
          <w:lang w:eastAsia="en-AU"/>
        </w:rPr>
        <w:t>second stage</w:t>
      </w:r>
      <w:r w:rsidR="005E0B58">
        <w:rPr>
          <w:rFonts w:eastAsia="Times New Roman" w:cstheme="minorHAnsi"/>
          <w:lang w:eastAsia="en-AU"/>
        </w:rPr>
        <w:t xml:space="preserve"> of labour</w:t>
      </w:r>
      <w:r w:rsidR="001C7DBA">
        <w:rPr>
          <w:rFonts w:eastAsia="Times New Roman" w:cstheme="minorHAnsi"/>
          <w:lang w:eastAsia="en-AU"/>
        </w:rPr>
        <w:t xml:space="preserve"> </w:t>
      </w:r>
      <w:r w:rsidR="006003D0">
        <w:rPr>
          <w:rFonts w:eastAsia="Times New Roman" w:cstheme="minorHAnsi"/>
          <w:lang w:eastAsia="en-AU"/>
        </w:rPr>
        <w:t>is individualised</w:t>
      </w:r>
      <w:r w:rsidR="005E0B58">
        <w:rPr>
          <w:rFonts w:eastAsia="Times New Roman" w:cstheme="minorHAnsi"/>
          <w:lang w:eastAsia="en-AU"/>
        </w:rPr>
        <w:t xml:space="preserve"> to reduce the risk of perineal injuries. </w:t>
      </w:r>
      <w:r w:rsidR="0060431B">
        <w:rPr>
          <w:rFonts w:eastAsia="Times New Roman" w:cstheme="minorHAnsi"/>
          <w:lang w:eastAsia="en-AU"/>
        </w:rPr>
        <w:t>Importantly, t</w:t>
      </w:r>
      <w:r w:rsidR="005E0B58">
        <w:rPr>
          <w:rFonts w:eastAsia="Times New Roman" w:cstheme="minorHAnsi"/>
          <w:lang w:eastAsia="en-AU"/>
        </w:rPr>
        <w:t>h</w:t>
      </w:r>
      <w:r w:rsidR="0060431B">
        <w:rPr>
          <w:rFonts w:eastAsia="Times New Roman" w:cstheme="minorHAnsi"/>
          <w:lang w:eastAsia="en-AU"/>
        </w:rPr>
        <w:t>e policy</w:t>
      </w:r>
      <w:r w:rsidR="005E0B58">
        <w:rPr>
          <w:rFonts w:eastAsia="Times New Roman" w:cstheme="minorHAnsi"/>
          <w:lang w:eastAsia="en-AU"/>
        </w:rPr>
        <w:t xml:space="preserve"> focuses on </w:t>
      </w:r>
      <w:r w:rsidR="000517EA">
        <w:rPr>
          <w:rFonts w:eastAsia="Times New Roman" w:cstheme="minorHAnsi"/>
          <w:lang w:eastAsia="en-AU"/>
        </w:rPr>
        <w:t xml:space="preserve">simple </w:t>
      </w:r>
      <w:r w:rsidR="005E0B58">
        <w:rPr>
          <w:rFonts w:eastAsia="Times New Roman" w:cstheme="minorHAnsi"/>
          <w:lang w:eastAsia="en-AU"/>
        </w:rPr>
        <w:t xml:space="preserve">rights for labouring women </w:t>
      </w:r>
      <w:r w:rsidR="000517EA">
        <w:rPr>
          <w:rFonts w:eastAsia="Times New Roman" w:cstheme="minorHAnsi"/>
          <w:lang w:eastAsia="en-AU"/>
        </w:rPr>
        <w:t xml:space="preserve">within a </w:t>
      </w:r>
      <w:r w:rsidR="0060431B">
        <w:rPr>
          <w:rFonts w:eastAsia="Times New Roman" w:cstheme="minorHAnsi"/>
          <w:lang w:eastAsia="en-AU"/>
        </w:rPr>
        <w:t>healthcare setting</w:t>
      </w:r>
      <w:r w:rsidR="000517EA">
        <w:rPr>
          <w:rFonts w:eastAsia="Times New Roman" w:cstheme="minorHAnsi"/>
          <w:lang w:eastAsia="en-AU"/>
        </w:rPr>
        <w:t xml:space="preserve"> </w:t>
      </w:r>
      <w:r w:rsidR="005E0B58">
        <w:rPr>
          <w:rFonts w:eastAsia="Times New Roman" w:cstheme="minorHAnsi"/>
          <w:lang w:eastAsia="en-AU"/>
        </w:rPr>
        <w:t>and should be executed with quality care and assurance.</w:t>
      </w:r>
      <w:r w:rsidR="00E4088C">
        <w:rPr>
          <w:rFonts w:eastAsia="Times New Roman" w:cstheme="minorHAnsi"/>
          <w:lang w:eastAsia="en-AU"/>
        </w:rPr>
        <w:t xml:space="preserve"> Current policies focus on </w:t>
      </w:r>
      <w:r w:rsidR="00864CB9">
        <w:rPr>
          <w:rFonts w:eastAsia="Times New Roman" w:cstheme="minorHAnsi"/>
          <w:lang w:eastAsia="en-AU"/>
        </w:rPr>
        <w:t xml:space="preserve">combating </w:t>
      </w:r>
      <w:r w:rsidR="00E4088C">
        <w:rPr>
          <w:rFonts w:eastAsia="Times New Roman" w:cstheme="minorHAnsi"/>
          <w:lang w:eastAsia="en-AU"/>
        </w:rPr>
        <w:t xml:space="preserve">the </w:t>
      </w:r>
      <w:r w:rsidR="00864CB9">
        <w:rPr>
          <w:rFonts w:eastAsia="Times New Roman" w:cstheme="minorHAnsi"/>
          <w:lang w:eastAsia="en-AU"/>
        </w:rPr>
        <w:t xml:space="preserve">extended duration of the second stage of labour and result </w:t>
      </w:r>
      <w:r w:rsidR="007E31B9">
        <w:rPr>
          <w:rFonts w:eastAsia="Times New Roman" w:cstheme="minorHAnsi"/>
          <w:lang w:eastAsia="en-AU"/>
        </w:rPr>
        <w:t xml:space="preserve">in intervention approaches. This policy is designed to allow more opportunity for risk free, intervention free </w:t>
      </w:r>
      <w:r w:rsidR="00F76211">
        <w:rPr>
          <w:rFonts w:eastAsia="Times New Roman" w:cstheme="minorHAnsi"/>
          <w:lang w:eastAsia="en-AU"/>
        </w:rPr>
        <w:t xml:space="preserve">labour and birth circumstances, and ultimately positive outcomes. </w:t>
      </w:r>
      <w:r w:rsidR="0096250F">
        <w:rPr>
          <w:rFonts w:eastAsia="Times New Roman" w:cstheme="minorHAnsi"/>
          <w:lang w:eastAsia="en-AU"/>
        </w:rPr>
        <w:t xml:space="preserve"> </w:t>
      </w:r>
    </w:p>
    <w:p w14:paraId="3661B160" w14:textId="77777777" w:rsidR="0096250F" w:rsidRDefault="0096250F" w:rsidP="00C33DAD">
      <w:pPr>
        <w:spacing w:line="360" w:lineRule="auto"/>
        <w:rPr>
          <w:rFonts w:eastAsia="Times New Roman" w:cstheme="minorHAnsi"/>
          <w:lang w:eastAsia="en-AU"/>
        </w:rPr>
      </w:pPr>
    </w:p>
    <w:p w14:paraId="6D49218A" w14:textId="77777777" w:rsidR="00236BA1" w:rsidRDefault="00236BA1" w:rsidP="00A22CE3">
      <w:pPr>
        <w:spacing w:line="360" w:lineRule="auto"/>
        <w:rPr>
          <w:rFonts w:eastAsia="Times New Roman" w:cstheme="minorHAnsi"/>
          <w:b/>
          <w:bCs/>
          <w:lang w:eastAsia="en-AU"/>
        </w:rPr>
      </w:pPr>
    </w:p>
    <w:p w14:paraId="604DFB6F" w14:textId="77777777" w:rsidR="00236BA1" w:rsidRDefault="00236BA1" w:rsidP="00A22CE3">
      <w:pPr>
        <w:spacing w:line="360" w:lineRule="auto"/>
        <w:rPr>
          <w:rFonts w:eastAsia="Times New Roman" w:cstheme="minorHAnsi"/>
          <w:b/>
          <w:bCs/>
          <w:lang w:eastAsia="en-AU"/>
        </w:rPr>
      </w:pPr>
    </w:p>
    <w:p w14:paraId="4C74BC81" w14:textId="77777777" w:rsidR="00236BA1" w:rsidRDefault="00236BA1" w:rsidP="00A22CE3">
      <w:pPr>
        <w:spacing w:line="360" w:lineRule="auto"/>
        <w:rPr>
          <w:rFonts w:eastAsia="Times New Roman" w:cstheme="minorHAnsi"/>
          <w:b/>
          <w:bCs/>
          <w:lang w:eastAsia="en-AU"/>
        </w:rPr>
      </w:pPr>
    </w:p>
    <w:p w14:paraId="367684B2" w14:textId="77777777" w:rsidR="00236BA1" w:rsidRDefault="00236BA1" w:rsidP="00A22CE3">
      <w:pPr>
        <w:spacing w:line="360" w:lineRule="auto"/>
        <w:rPr>
          <w:rFonts w:eastAsia="Times New Roman" w:cstheme="minorHAnsi"/>
          <w:b/>
          <w:bCs/>
          <w:lang w:eastAsia="en-AU"/>
        </w:rPr>
      </w:pPr>
    </w:p>
    <w:p w14:paraId="1101C528" w14:textId="77777777" w:rsidR="00236BA1" w:rsidRDefault="00236BA1" w:rsidP="00A22CE3">
      <w:pPr>
        <w:spacing w:line="360" w:lineRule="auto"/>
        <w:rPr>
          <w:rFonts w:eastAsia="Times New Roman" w:cstheme="minorHAnsi"/>
          <w:b/>
          <w:bCs/>
          <w:lang w:eastAsia="en-AU"/>
        </w:rPr>
      </w:pPr>
    </w:p>
    <w:p w14:paraId="5B633209" w14:textId="77777777" w:rsidR="00236BA1" w:rsidRDefault="00236BA1" w:rsidP="00A22CE3">
      <w:pPr>
        <w:spacing w:line="360" w:lineRule="auto"/>
        <w:rPr>
          <w:rFonts w:eastAsia="Times New Roman" w:cstheme="minorHAnsi"/>
          <w:b/>
          <w:bCs/>
          <w:lang w:eastAsia="en-AU"/>
        </w:rPr>
      </w:pPr>
    </w:p>
    <w:p w14:paraId="56B73FE9" w14:textId="77777777" w:rsidR="00236BA1" w:rsidRDefault="00236BA1" w:rsidP="00A22CE3">
      <w:pPr>
        <w:spacing w:line="360" w:lineRule="auto"/>
        <w:rPr>
          <w:rFonts w:eastAsia="Times New Roman" w:cstheme="minorHAnsi"/>
          <w:b/>
          <w:bCs/>
          <w:lang w:eastAsia="en-AU"/>
        </w:rPr>
      </w:pPr>
    </w:p>
    <w:p w14:paraId="745F416C" w14:textId="77777777" w:rsidR="00236BA1" w:rsidRDefault="00236BA1" w:rsidP="00A22CE3">
      <w:pPr>
        <w:spacing w:line="360" w:lineRule="auto"/>
        <w:rPr>
          <w:rFonts w:eastAsia="Times New Roman" w:cstheme="minorHAnsi"/>
          <w:b/>
          <w:bCs/>
          <w:lang w:eastAsia="en-AU"/>
        </w:rPr>
      </w:pPr>
    </w:p>
    <w:p w14:paraId="7753DAA4" w14:textId="77777777" w:rsidR="00236BA1" w:rsidRDefault="00236BA1" w:rsidP="00A22CE3">
      <w:pPr>
        <w:spacing w:line="360" w:lineRule="auto"/>
        <w:rPr>
          <w:rFonts w:eastAsia="Times New Roman" w:cstheme="minorHAnsi"/>
          <w:b/>
          <w:bCs/>
          <w:lang w:eastAsia="en-AU"/>
        </w:rPr>
      </w:pPr>
    </w:p>
    <w:p w14:paraId="4BD86B0E" w14:textId="77777777" w:rsidR="00236BA1" w:rsidRDefault="00236BA1" w:rsidP="00A22CE3">
      <w:pPr>
        <w:spacing w:line="360" w:lineRule="auto"/>
        <w:rPr>
          <w:rFonts w:eastAsia="Times New Roman" w:cstheme="minorHAnsi"/>
          <w:b/>
          <w:bCs/>
          <w:lang w:eastAsia="en-AU"/>
        </w:rPr>
      </w:pPr>
    </w:p>
    <w:p w14:paraId="68ED10B1" w14:textId="66F7CF4B" w:rsidR="00A22CE3" w:rsidRPr="00820641" w:rsidRDefault="000E37AE" w:rsidP="00A22CE3">
      <w:pPr>
        <w:spacing w:line="360" w:lineRule="auto"/>
        <w:rPr>
          <w:rFonts w:eastAsia="Times New Roman" w:cstheme="minorHAnsi"/>
          <w:b/>
          <w:bCs/>
          <w:lang w:eastAsia="en-AU"/>
        </w:rPr>
      </w:pPr>
      <w:r w:rsidRPr="00820641">
        <w:rPr>
          <w:rFonts w:eastAsia="Times New Roman" w:cstheme="minorHAnsi"/>
          <w:b/>
          <w:bCs/>
          <w:lang w:eastAsia="en-AU"/>
        </w:rPr>
        <w:lastRenderedPageBreak/>
        <w:t>References</w:t>
      </w:r>
    </w:p>
    <w:p w14:paraId="69FFF4F2" w14:textId="07D27470" w:rsidR="00A22CE3" w:rsidRDefault="00A22CE3" w:rsidP="009353E9">
      <w:pPr>
        <w:spacing w:line="360" w:lineRule="auto"/>
        <w:ind w:left="284" w:hanging="284"/>
        <w:rPr>
          <w:rFonts w:eastAsia="Times New Roman" w:cstheme="minorHAnsi"/>
          <w:lang w:eastAsia="en-AU"/>
        </w:rPr>
      </w:pPr>
      <w:r w:rsidRPr="00A22CE3">
        <w:rPr>
          <w:rFonts w:eastAsia="Times New Roman" w:cstheme="minorHAnsi"/>
          <w:lang w:eastAsia="en-AU"/>
        </w:rPr>
        <w:t>Aasheim, V., Nilsen, A., Reinar, L., &amp; Lukasse, M. (2017). Perineal techniques during the second stage of labour for reducing perineal trauma. </w:t>
      </w:r>
      <w:r w:rsidRPr="00A22CE3">
        <w:rPr>
          <w:rFonts w:eastAsia="Times New Roman" w:cstheme="minorHAnsi"/>
          <w:i/>
          <w:iCs/>
          <w:lang w:eastAsia="en-AU"/>
        </w:rPr>
        <w:t>Cochrane Database Of Systematic Reviews</w:t>
      </w:r>
      <w:r w:rsidRPr="00A22CE3">
        <w:rPr>
          <w:rFonts w:eastAsia="Times New Roman" w:cstheme="minorHAnsi"/>
          <w:lang w:eastAsia="en-AU"/>
        </w:rPr>
        <w:t xml:space="preserve">. doi: 10.1002/14651858.cd006672.pub3 </w:t>
      </w:r>
    </w:p>
    <w:p w14:paraId="2FC9AB41" w14:textId="31F73F79" w:rsidR="00D42444" w:rsidRPr="00D42444" w:rsidRDefault="00D42444" w:rsidP="00956D09">
      <w:pPr>
        <w:spacing w:line="360" w:lineRule="auto"/>
        <w:ind w:left="284" w:hanging="284"/>
        <w:rPr>
          <w:rFonts w:eastAsia="Times New Roman" w:cstheme="minorHAnsi"/>
          <w:lang w:eastAsia="en-AU"/>
        </w:rPr>
      </w:pPr>
      <w:r w:rsidRPr="00D42444">
        <w:rPr>
          <w:rFonts w:cstheme="minorHAnsi"/>
          <w:color w:val="000000"/>
          <w:shd w:val="clear" w:color="auto" w:fill="FFFFFF"/>
        </w:rPr>
        <w:t>Barasinski, C., Lemery, D. and Vendittelli, F., 2016. Do maternal pushing techniques during labour affect obstetric or neonatal outcomes?. </w:t>
      </w:r>
      <w:r w:rsidRPr="00D42444">
        <w:rPr>
          <w:rFonts w:cstheme="minorHAnsi"/>
          <w:i/>
          <w:iCs/>
          <w:color w:val="000000"/>
          <w:shd w:val="clear" w:color="auto" w:fill="FFFFFF"/>
        </w:rPr>
        <w:t>Gynécologie Obstétrique &amp; Fertilité</w:t>
      </w:r>
      <w:r w:rsidRPr="00D42444">
        <w:rPr>
          <w:rFonts w:cstheme="minorHAnsi"/>
          <w:color w:val="000000"/>
          <w:shd w:val="clear" w:color="auto" w:fill="FFFFFF"/>
        </w:rPr>
        <w:t xml:space="preserve">, 44(10), pp.578-583. </w:t>
      </w:r>
    </w:p>
    <w:p w14:paraId="799C4B07" w14:textId="77777777" w:rsidR="00D11FE3" w:rsidRDefault="00C76FDE" w:rsidP="00956D09">
      <w:pPr>
        <w:spacing w:line="360" w:lineRule="auto"/>
        <w:ind w:left="284" w:hanging="284"/>
        <w:rPr>
          <w:rFonts w:eastAsia="Times New Roman" w:cstheme="minorHAnsi"/>
          <w:lang w:eastAsia="en-AU"/>
        </w:rPr>
      </w:pPr>
      <w:r w:rsidRPr="00C76FDE">
        <w:rPr>
          <w:rFonts w:eastAsia="Times New Roman" w:cstheme="minorHAnsi"/>
          <w:lang w:eastAsia="en-AU"/>
        </w:rPr>
        <w:t xml:space="preserve">Cheng, Y., &amp; Caughey, A. (2017). Defining and Managing Normal and Abnormal Second Stage of </w:t>
      </w:r>
      <w:r w:rsidR="00A17D8B">
        <w:rPr>
          <w:rFonts w:eastAsia="Times New Roman" w:cstheme="minorHAnsi"/>
          <w:lang w:eastAsia="en-AU"/>
        </w:rPr>
        <w:t xml:space="preserve">   </w:t>
      </w:r>
      <w:r w:rsidRPr="00C76FDE">
        <w:rPr>
          <w:rFonts w:eastAsia="Times New Roman" w:cstheme="minorHAnsi"/>
          <w:lang w:eastAsia="en-AU"/>
        </w:rPr>
        <w:t>Labor. </w:t>
      </w:r>
      <w:r w:rsidRPr="00C76FDE">
        <w:rPr>
          <w:rFonts w:eastAsia="Times New Roman" w:cstheme="minorHAnsi"/>
          <w:i/>
          <w:iCs/>
          <w:lang w:eastAsia="en-AU"/>
        </w:rPr>
        <w:t>Obstetrics And Gynecology Clinics Of North America</w:t>
      </w:r>
      <w:r w:rsidRPr="00C76FDE">
        <w:rPr>
          <w:rFonts w:eastAsia="Times New Roman" w:cstheme="minorHAnsi"/>
          <w:lang w:eastAsia="en-AU"/>
        </w:rPr>
        <w:t>, </w:t>
      </w:r>
      <w:r w:rsidRPr="00C76FDE">
        <w:rPr>
          <w:rFonts w:eastAsia="Times New Roman" w:cstheme="minorHAnsi"/>
          <w:i/>
          <w:iCs/>
          <w:lang w:eastAsia="en-AU"/>
        </w:rPr>
        <w:t>44</w:t>
      </w:r>
      <w:r w:rsidRPr="00C76FDE">
        <w:rPr>
          <w:rFonts w:eastAsia="Times New Roman" w:cstheme="minorHAnsi"/>
          <w:lang w:eastAsia="en-AU"/>
        </w:rPr>
        <w:t xml:space="preserve">(4), 547-566. doi: 10.1016/j.ogc.2017.08.009 </w:t>
      </w:r>
    </w:p>
    <w:p w14:paraId="364E6719" w14:textId="10AAF47F" w:rsidR="00D11FE3" w:rsidRDefault="00D11FE3" w:rsidP="00956D09">
      <w:pPr>
        <w:spacing w:line="360" w:lineRule="auto"/>
        <w:ind w:left="284" w:hanging="284"/>
        <w:rPr>
          <w:rFonts w:eastAsia="Times New Roman" w:cstheme="minorHAnsi"/>
          <w:lang w:eastAsia="en-AU"/>
        </w:rPr>
      </w:pPr>
      <w:r w:rsidRPr="00D11FE3">
        <w:rPr>
          <w:rFonts w:eastAsia="Times New Roman" w:cstheme="minorHAnsi"/>
          <w:lang w:eastAsia="en-AU"/>
        </w:rPr>
        <w:t>Da Silva, F., De Oliveira, S., Bick, D., Osava, R., Tuesta, E., &amp; Riesco, M. (2012). Risk factors for birth-related perineal trauma: a cross-sectional study in a birth centre. </w:t>
      </w:r>
      <w:r w:rsidRPr="00D11FE3">
        <w:rPr>
          <w:rFonts w:eastAsia="Times New Roman" w:cstheme="minorHAnsi"/>
          <w:i/>
          <w:iCs/>
          <w:lang w:eastAsia="en-AU"/>
        </w:rPr>
        <w:t>Journal Of Clinical Nursing</w:t>
      </w:r>
      <w:r w:rsidRPr="00D11FE3">
        <w:rPr>
          <w:rFonts w:eastAsia="Times New Roman" w:cstheme="minorHAnsi"/>
          <w:lang w:eastAsia="en-AU"/>
        </w:rPr>
        <w:t>, </w:t>
      </w:r>
      <w:r w:rsidRPr="00D11FE3">
        <w:rPr>
          <w:rFonts w:eastAsia="Times New Roman" w:cstheme="minorHAnsi"/>
          <w:i/>
          <w:iCs/>
          <w:lang w:eastAsia="en-AU"/>
        </w:rPr>
        <w:t>21</w:t>
      </w:r>
      <w:r w:rsidRPr="00D11FE3">
        <w:rPr>
          <w:rFonts w:eastAsia="Times New Roman" w:cstheme="minorHAnsi"/>
          <w:lang w:eastAsia="en-AU"/>
        </w:rPr>
        <w:t xml:space="preserve">(15-16), 2209-2218. doi: 10.1111/j.1365-2702.2012.04133.x </w:t>
      </w:r>
    </w:p>
    <w:p w14:paraId="67C49F3A" w14:textId="183908BF" w:rsidR="003700EA" w:rsidRPr="00E61902" w:rsidRDefault="003700EA" w:rsidP="00956D09">
      <w:pPr>
        <w:spacing w:line="360" w:lineRule="auto"/>
        <w:ind w:left="284" w:hanging="284"/>
        <w:rPr>
          <w:rFonts w:eastAsia="Times New Roman" w:cstheme="minorHAnsi"/>
          <w:lang w:eastAsia="en-AU"/>
        </w:rPr>
      </w:pPr>
      <w:r w:rsidRPr="003700EA">
        <w:rPr>
          <w:rFonts w:eastAsia="Times New Roman" w:cstheme="minorHAnsi"/>
          <w:lang w:eastAsia="en-AU"/>
        </w:rPr>
        <w:t>Ducarme, G., Pizzoferrato, A., de Tayrac, R., Schantz, C., Thubert, T., &amp; Le Ray, C. et al. (2019). Perineal prevention and protection in obstetrics: CNGOF clinical practice guidelines. </w:t>
      </w:r>
      <w:r w:rsidRPr="003700EA">
        <w:rPr>
          <w:rFonts w:eastAsia="Times New Roman" w:cstheme="minorHAnsi"/>
          <w:i/>
          <w:iCs/>
          <w:lang w:eastAsia="en-AU"/>
        </w:rPr>
        <w:t xml:space="preserve">Journal Of </w:t>
      </w:r>
      <w:r w:rsidRPr="00E61902">
        <w:rPr>
          <w:rFonts w:eastAsia="Times New Roman" w:cstheme="minorHAnsi"/>
          <w:i/>
          <w:iCs/>
          <w:lang w:eastAsia="en-AU"/>
        </w:rPr>
        <w:t>Gynecology Obstetrics And Human Reproduction</w:t>
      </w:r>
      <w:r w:rsidRPr="00E61902">
        <w:rPr>
          <w:rFonts w:eastAsia="Times New Roman" w:cstheme="minorHAnsi"/>
          <w:lang w:eastAsia="en-AU"/>
        </w:rPr>
        <w:t>, </w:t>
      </w:r>
      <w:r w:rsidRPr="00E61902">
        <w:rPr>
          <w:rFonts w:eastAsia="Times New Roman" w:cstheme="minorHAnsi"/>
          <w:i/>
          <w:iCs/>
          <w:lang w:eastAsia="en-AU"/>
        </w:rPr>
        <w:t>48</w:t>
      </w:r>
      <w:r w:rsidRPr="00E61902">
        <w:rPr>
          <w:rFonts w:eastAsia="Times New Roman" w:cstheme="minorHAnsi"/>
          <w:lang w:eastAsia="en-AU"/>
        </w:rPr>
        <w:t xml:space="preserve">(7), 455-460. doi: 10.1016/j.jogoh.2018.12.002 </w:t>
      </w:r>
    </w:p>
    <w:p w14:paraId="5F1135FE" w14:textId="2EF793B5" w:rsidR="00E61902" w:rsidRPr="00E61902" w:rsidRDefault="00E61902" w:rsidP="000B622A">
      <w:pPr>
        <w:spacing w:line="360" w:lineRule="auto"/>
        <w:ind w:left="284" w:hanging="284"/>
        <w:rPr>
          <w:rFonts w:eastAsia="Times New Roman" w:cstheme="minorHAnsi"/>
          <w:lang w:eastAsia="en-AU"/>
        </w:rPr>
      </w:pPr>
      <w:r w:rsidRPr="00E61902">
        <w:rPr>
          <w:rFonts w:cstheme="minorHAnsi"/>
          <w:color w:val="000000"/>
          <w:shd w:val="clear" w:color="auto" w:fill="FFFFFF"/>
        </w:rPr>
        <w:t>Frey, H., Tuuli, M., Cortez, S., Odibo, A., Roehl, K., Shanks, A., Macones, G. and Cahill, A., 2013. Does Delayed Pushing in the Second Stage of Labor Impact Perinatal Outcomes?. </w:t>
      </w:r>
      <w:r w:rsidRPr="00E61902">
        <w:rPr>
          <w:rFonts w:cstheme="minorHAnsi"/>
          <w:i/>
          <w:iCs/>
          <w:color w:val="000000"/>
          <w:shd w:val="clear" w:color="auto" w:fill="FFFFFF"/>
        </w:rPr>
        <w:t>Obstetrical &amp; Gynecological Survey</w:t>
      </w:r>
      <w:r w:rsidRPr="00E61902">
        <w:rPr>
          <w:rFonts w:cstheme="minorHAnsi"/>
          <w:color w:val="000000"/>
          <w:shd w:val="clear" w:color="auto" w:fill="FFFFFF"/>
        </w:rPr>
        <w:t xml:space="preserve">, 68(3), pp.180-182. </w:t>
      </w:r>
    </w:p>
    <w:p w14:paraId="7AACAADF" w14:textId="30182CBF" w:rsidR="00473C5B" w:rsidRDefault="001B1701" w:rsidP="00E96C22">
      <w:pPr>
        <w:spacing w:line="360" w:lineRule="auto"/>
        <w:ind w:left="284" w:hanging="284"/>
        <w:rPr>
          <w:rFonts w:eastAsia="Times New Roman" w:cstheme="minorHAnsi"/>
          <w:lang w:eastAsia="en-AU"/>
        </w:rPr>
      </w:pPr>
      <w:r w:rsidRPr="00E61902">
        <w:rPr>
          <w:rFonts w:eastAsia="Times New Roman" w:cstheme="minorHAnsi"/>
          <w:lang w:eastAsia="en-AU"/>
        </w:rPr>
        <w:t>Gimovsky, A., Aizman, L., Sparks, A., &amp; Levine</w:t>
      </w:r>
      <w:r w:rsidRPr="001B1701">
        <w:rPr>
          <w:rFonts w:eastAsia="Times New Roman" w:cstheme="minorHAnsi"/>
          <w:lang w:eastAsia="en-AU"/>
        </w:rPr>
        <w:t>, J. (2021). Pushing the limits: perinatal outcomes beyond prolonged second stage. </w:t>
      </w:r>
      <w:r w:rsidRPr="001B1701">
        <w:rPr>
          <w:rFonts w:eastAsia="Times New Roman" w:cstheme="minorHAnsi"/>
          <w:i/>
          <w:iCs/>
          <w:lang w:eastAsia="en-AU"/>
        </w:rPr>
        <w:t>The Journa</w:t>
      </w:r>
      <w:r w:rsidR="00601988">
        <w:rPr>
          <w:rFonts w:eastAsia="Times New Roman" w:cstheme="minorHAnsi"/>
          <w:i/>
          <w:iCs/>
          <w:lang w:eastAsia="en-AU"/>
        </w:rPr>
        <w:t xml:space="preserve"> </w:t>
      </w:r>
      <w:r w:rsidRPr="001B1701">
        <w:rPr>
          <w:rFonts w:eastAsia="Times New Roman" w:cstheme="minorHAnsi"/>
          <w:i/>
          <w:iCs/>
          <w:lang w:eastAsia="en-AU"/>
        </w:rPr>
        <w:t>l Of Maternal-Fetal &amp; Neonatal Medicine</w:t>
      </w:r>
      <w:r w:rsidRPr="001B1701">
        <w:rPr>
          <w:rFonts w:eastAsia="Times New Roman" w:cstheme="minorHAnsi"/>
          <w:lang w:eastAsia="en-AU"/>
        </w:rPr>
        <w:t>, </w:t>
      </w:r>
      <w:r w:rsidRPr="001B1701">
        <w:rPr>
          <w:rFonts w:eastAsia="Times New Roman" w:cstheme="minorHAnsi"/>
          <w:i/>
          <w:iCs/>
          <w:lang w:eastAsia="en-AU"/>
        </w:rPr>
        <w:t>34</w:t>
      </w:r>
      <w:r w:rsidRPr="001B1701">
        <w:rPr>
          <w:rFonts w:eastAsia="Times New Roman" w:cstheme="minorHAnsi"/>
          <w:lang w:eastAsia="en-AU"/>
        </w:rPr>
        <w:t xml:space="preserve">(3), 409-415. doi: 10.1080/14767058.2019.1609927 </w:t>
      </w:r>
    </w:p>
    <w:p w14:paraId="13B1B108" w14:textId="2CC918B9" w:rsidR="00C924F0" w:rsidRDefault="00473C5B" w:rsidP="00E96C22">
      <w:pPr>
        <w:spacing w:line="360" w:lineRule="auto"/>
        <w:ind w:left="284" w:hanging="284"/>
        <w:rPr>
          <w:rFonts w:eastAsia="Times New Roman" w:cstheme="minorHAnsi"/>
          <w:lang w:eastAsia="en-AU"/>
        </w:rPr>
      </w:pPr>
      <w:r w:rsidRPr="00473C5B">
        <w:rPr>
          <w:rFonts w:eastAsia="Times New Roman" w:cstheme="minorHAnsi"/>
          <w:lang w:eastAsia="en-AU"/>
        </w:rPr>
        <w:t>Kelly, M., Johnson, E., Lee, V., Massey, L., Purser, D., &amp; Ring, K. et al. (2011). Delayed VERSUS Immediate Pushing in Second Stage of Labor. </w:t>
      </w:r>
      <w:r w:rsidRPr="00473C5B">
        <w:rPr>
          <w:rFonts w:eastAsia="Times New Roman" w:cstheme="minorHAnsi"/>
          <w:i/>
          <w:iCs/>
          <w:lang w:eastAsia="en-AU"/>
        </w:rPr>
        <w:t>MCN: The American Journal Of Maternal/Child Nursing</w:t>
      </w:r>
      <w:r w:rsidRPr="00473C5B">
        <w:rPr>
          <w:rFonts w:eastAsia="Times New Roman" w:cstheme="minorHAnsi"/>
          <w:lang w:eastAsia="en-AU"/>
        </w:rPr>
        <w:t>, </w:t>
      </w:r>
      <w:r w:rsidRPr="00473C5B">
        <w:rPr>
          <w:rFonts w:eastAsia="Times New Roman" w:cstheme="minorHAnsi"/>
          <w:i/>
          <w:iCs/>
          <w:lang w:eastAsia="en-AU"/>
        </w:rPr>
        <w:t>35</w:t>
      </w:r>
      <w:r w:rsidRPr="00473C5B">
        <w:rPr>
          <w:rFonts w:eastAsia="Times New Roman" w:cstheme="minorHAnsi"/>
          <w:lang w:eastAsia="en-AU"/>
        </w:rPr>
        <w:t xml:space="preserve">(2), 81-88. doi: 10.1097/nmc.0b013e3181cae7ad </w:t>
      </w:r>
    </w:p>
    <w:p w14:paraId="39C62C07" w14:textId="3D1A4B92" w:rsidR="00D3211A" w:rsidRPr="00D3211A" w:rsidRDefault="00D3211A" w:rsidP="00E96C22">
      <w:pPr>
        <w:spacing w:line="360" w:lineRule="auto"/>
        <w:ind w:left="284" w:hanging="284"/>
        <w:rPr>
          <w:rFonts w:eastAsia="Times New Roman" w:cstheme="minorHAnsi"/>
          <w:lang w:eastAsia="en-AU"/>
        </w:rPr>
      </w:pPr>
      <w:r w:rsidRPr="00D3211A">
        <w:rPr>
          <w:rFonts w:cstheme="minorHAnsi"/>
          <w:color w:val="000000"/>
          <w:shd w:val="clear" w:color="auto" w:fill="FFFFFF"/>
        </w:rPr>
        <w:t>Kofinas, A., 2017. The Controversy Over the Length of Second Stage of Labor: Prolonged Second Stage of Labor Has Yet to be Proven Safe. </w:t>
      </w:r>
      <w:r w:rsidRPr="00D3211A">
        <w:rPr>
          <w:rFonts w:cstheme="minorHAnsi"/>
          <w:i/>
          <w:iCs/>
          <w:color w:val="000000"/>
          <w:shd w:val="clear" w:color="auto" w:fill="FFFFFF"/>
        </w:rPr>
        <w:t>Women's Health</w:t>
      </w:r>
      <w:r w:rsidRPr="00D3211A">
        <w:rPr>
          <w:rFonts w:cstheme="minorHAnsi"/>
          <w:color w:val="000000"/>
          <w:shd w:val="clear" w:color="auto" w:fill="FFFFFF"/>
        </w:rPr>
        <w:t>, 5(3).</w:t>
      </w:r>
    </w:p>
    <w:p w14:paraId="4BAA4F95" w14:textId="44666108" w:rsidR="00EF7E44" w:rsidRDefault="00C924F0" w:rsidP="00E96C22">
      <w:pPr>
        <w:spacing w:line="360" w:lineRule="auto"/>
        <w:ind w:left="284" w:hanging="284"/>
        <w:rPr>
          <w:rFonts w:eastAsia="Times New Roman" w:cstheme="minorHAnsi"/>
          <w:lang w:eastAsia="en-AU"/>
        </w:rPr>
      </w:pPr>
      <w:r w:rsidRPr="00C924F0">
        <w:rPr>
          <w:rFonts w:eastAsia="Times New Roman" w:cstheme="minorHAnsi"/>
          <w:lang w:eastAsia="en-AU"/>
        </w:rPr>
        <w:t>Laughon, S., Berghella, V., Reddy, U., Sundaram, R., Lu, Z., &amp; Hoffman, M. (201</w:t>
      </w:r>
      <w:r w:rsidR="00B21366">
        <w:rPr>
          <w:rFonts w:eastAsia="Times New Roman" w:cstheme="minorHAnsi"/>
          <w:lang w:eastAsia="en-AU"/>
        </w:rPr>
        <w:t>5</w:t>
      </w:r>
      <w:r w:rsidRPr="00C924F0">
        <w:rPr>
          <w:rFonts w:eastAsia="Times New Roman" w:cstheme="minorHAnsi"/>
          <w:lang w:eastAsia="en-AU"/>
        </w:rPr>
        <w:t>). Neonatal and Maternal Outcomes With Prolonged Second Stage of Labor. </w:t>
      </w:r>
      <w:r w:rsidRPr="00C924F0">
        <w:rPr>
          <w:rFonts w:eastAsia="Times New Roman" w:cstheme="minorHAnsi"/>
          <w:i/>
          <w:iCs/>
          <w:lang w:eastAsia="en-AU"/>
        </w:rPr>
        <w:t>Obstetrics &amp; Gynecology</w:t>
      </w:r>
      <w:r w:rsidRPr="00C924F0">
        <w:rPr>
          <w:rFonts w:eastAsia="Times New Roman" w:cstheme="minorHAnsi"/>
          <w:lang w:eastAsia="en-AU"/>
        </w:rPr>
        <w:t>, </w:t>
      </w:r>
      <w:r w:rsidRPr="00C924F0">
        <w:rPr>
          <w:rFonts w:eastAsia="Times New Roman" w:cstheme="minorHAnsi"/>
          <w:i/>
          <w:iCs/>
          <w:lang w:eastAsia="en-AU"/>
        </w:rPr>
        <w:t>124</w:t>
      </w:r>
      <w:r w:rsidRPr="00C924F0">
        <w:rPr>
          <w:rFonts w:eastAsia="Times New Roman" w:cstheme="minorHAnsi"/>
          <w:lang w:eastAsia="en-AU"/>
        </w:rPr>
        <w:t xml:space="preserve">(1), 57-67. doi: 10.1097/aog.0000000000000278 </w:t>
      </w:r>
    </w:p>
    <w:p w14:paraId="26A548B3" w14:textId="27E98B39" w:rsidR="00661E04" w:rsidRDefault="00661E04" w:rsidP="00E96C22">
      <w:pPr>
        <w:spacing w:line="360" w:lineRule="auto"/>
        <w:ind w:left="284" w:hanging="284"/>
        <w:rPr>
          <w:rFonts w:cstheme="minorHAnsi"/>
        </w:rPr>
      </w:pPr>
      <w:r w:rsidRPr="0030680A">
        <w:rPr>
          <w:rFonts w:cstheme="minorHAnsi"/>
          <w:shd w:val="clear" w:color="auto" w:fill="FFFFFF"/>
        </w:rPr>
        <w:lastRenderedPageBreak/>
        <w:t xml:space="preserve">Lee, N., Gao, Y., Lotz, L. and Kildea, S., 2019. Maternal and neonatal outcomes from a comparison of </w:t>
      </w:r>
      <w:r w:rsidRPr="009B3BFE">
        <w:rPr>
          <w:rFonts w:cstheme="minorHAnsi"/>
          <w:shd w:val="clear" w:color="auto" w:fill="FFFFFF"/>
        </w:rPr>
        <w:t>spontaneous and directed pushing in second stage. </w:t>
      </w:r>
      <w:r w:rsidRPr="009B3BFE">
        <w:rPr>
          <w:rFonts w:cstheme="minorHAnsi"/>
          <w:i/>
          <w:iCs/>
          <w:shd w:val="clear" w:color="auto" w:fill="FFFFFF"/>
        </w:rPr>
        <w:t>Women and Birth</w:t>
      </w:r>
      <w:r w:rsidRPr="009B3BFE">
        <w:rPr>
          <w:rFonts w:cstheme="minorHAnsi"/>
          <w:shd w:val="clear" w:color="auto" w:fill="FFFFFF"/>
        </w:rPr>
        <w:t xml:space="preserve">, 32(4), pp.e433-e440. </w:t>
      </w:r>
      <w:r w:rsidR="00E90D3B">
        <w:rPr>
          <w:rFonts w:cstheme="minorHAnsi"/>
          <w:shd w:val="clear" w:color="auto" w:fill="FFFFFF"/>
        </w:rPr>
        <w:t>d</w:t>
      </w:r>
      <w:r w:rsidR="009B3BFE" w:rsidRPr="009B3BFE">
        <w:rPr>
          <w:rFonts w:cstheme="minorHAnsi"/>
          <w:shd w:val="clear" w:color="auto" w:fill="FFFFFF"/>
        </w:rPr>
        <w:t>oi:</w:t>
      </w:r>
      <w:r w:rsidR="009B3BFE" w:rsidRPr="009B3BFE">
        <w:rPr>
          <w:rFonts w:cstheme="minorHAnsi"/>
        </w:rPr>
        <w:br/>
        <w:t>10.1016/j.wombi.2018.10.005</w:t>
      </w:r>
    </w:p>
    <w:p w14:paraId="458EC50D" w14:textId="2355BD4F" w:rsidR="007012A6" w:rsidRDefault="007012A6" w:rsidP="00E96C22">
      <w:pPr>
        <w:spacing w:line="360" w:lineRule="auto"/>
        <w:ind w:left="284" w:hanging="284"/>
        <w:rPr>
          <w:rFonts w:cstheme="minorHAnsi"/>
          <w:color w:val="000000"/>
          <w:shd w:val="clear" w:color="auto" w:fill="FFFFFF"/>
        </w:rPr>
      </w:pPr>
      <w:r w:rsidRPr="00B91854">
        <w:rPr>
          <w:rFonts w:cstheme="minorHAnsi"/>
          <w:color w:val="000000"/>
          <w:shd w:val="clear" w:color="auto" w:fill="FFFFFF"/>
        </w:rPr>
        <w:t>Priddis, H., Schmied, V. and Dahlen, H., 2014. Women’s experiences following severe perineal trauma: a qualitative study. </w:t>
      </w:r>
      <w:r w:rsidRPr="00B91854">
        <w:rPr>
          <w:rFonts w:cstheme="minorHAnsi"/>
          <w:i/>
          <w:iCs/>
          <w:color w:val="000000"/>
          <w:shd w:val="clear" w:color="auto" w:fill="FFFFFF"/>
        </w:rPr>
        <w:t>BMC Women's Health</w:t>
      </w:r>
      <w:r w:rsidRPr="00B91854">
        <w:rPr>
          <w:rFonts w:cstheme="minorHAnsi"/>
          <w:color w:val="000000"/>
          <w:shd w:val="clear" w:color="auto" w:fill="FFFFFF"/>
        </w:rPr>
        <w:t>, 14(1).</w:t>
      </w:r>
      <w:r w:rsidR="00B91854">
        <w:rPr>
          <w:rFonts w:cstheme="minorHAnsi"/>
          <w:color w:val="000000"/>
          <w:shd w:val="clear" w:color="auto" w:fill="FFFFFF"/>
        </w:rPr>
        <w:t>doi:</w:t>
      </w:r>
      <w:r w:rsidR="00AC4D06">
        <w:rPr>
          <w:rFonts w:cstheme="minorHAnsi"/>
          <w:color w:val="000000"/>
          <w:shd w:val="clear" w:color="auto" w:fill="FFFFFF"/>
        </w:rPr>
        <w:t>10.1111/jan.12005</w:t>
      </w:r>
    </w:p>
    <w:p w14:paraId="361B69D3" w14:textId="3DC36C3F" w:rsidR="00FC0587" w:rsidRPr="00E90D3B" w:rsidRDefault="00FC0587" w:rsidP="00E96C22">
      <w:pPr>
        <w:spacing w:line="360" w:lineRule="auto"/>
        <w:ind w:left="284" w:hanging="284"/>
        <w:rPr>
          <w:rFonts w:eastAsia="Times New Roman" w:cstheme="minorHAnsi"/>
          <w:lang w:eastAsia="en-AU"/>
        </w:rPr>
      </w:pPr>
      <w:r w:rsidRPr="00E90D3B">
        <w:rPr>
          <w:rFonts w:cstheme="minorHAnsi"/>
          <w:shd w:val="clear" w:color="auto" w:fill="FFFFFF"/>
        </w:rPr>
        <w:t>Prins, M., Boxem, J., Lucas, C. and Hutton, E., 2011. Effect of spontaneous pushing versus Valsalva pushing in the second stage of labour on mother and fetus: a systematic review of randomised trials. </w:t>
      </w:r>
      <w:r w:rsidRPr="00E90D3B">
        <w:rPr>
          <w:rFonts w:cstheme="minorHAnsi"/>
          <w:i/>
          <w:iCs/>
          <w:shd w:val="clear" w:color="auto" w:fill="FFFFFF"/>
        </w:rPr>
        <w:t>BJOG: An International Journal of Obstetrics &amp; Gynaecology</w:t>
      </w:r>
      <w:r w:rsidRPr="00E90D3B">
        <w:rPr>
          <w:rFonts w:cstheme="minorHAnsi"/>
          <w:shd w:val="clear" w:color="auto" w:fill="FFFFFF"/>
        </w:rPr>
        <w:t>, 118(6), pp.662-670.</w:t>
      </w:r>
      <w:r w:rsidR="00E90D3B" w:rsidRPr="00E90D3B">
        <w:rPr>
          <w:rFonts w:cstheme="minorHAnsi"/>
          <w:shd w:val="clear" w:color="auto" w:fill="FFFFFF"/>
        </w:rPr>
        <w:t xml:space="preserve"> doi:</w:t>
      </w:r>
      <w:r w:rsidR="00E90D3B" w:rsidRPr="00E90D3B">
        <w:rPr>
          <w:rFonts w:cstheme="minorHAnsi"/>
        </w:rPr>
        <w:t>10.1111/j.1471-0528.2011.02910.x</w:t>
      </w:r>
    </w:p>
    <w:p w14:paraId="50A56211" w14:textId="44DAC3EF" w:rsidR="00EF7E44" w:rsidRDefault="00EF7E44" w:rsidP="00E96C22">
      <w:pPr>
        <w:spacing w:line="360" w:lineRule="auto"/>
        <w:ind w:left="284" w:hanging="284"/>
        <w:rPr>
          <w:rStyle w:val="Hyperlink"/>
          <w:rFonts w:eastAsia="Times New Roman" w:cstheme="minorHAnsi"/>
          <w:lang w:val="en-US" w:eastAsia="en-AU"/>
        </w:rPr>
      </w:pPr>
      <w:r w:rsidRPr="00EF7E44">
        <w:rPr>
          <w:rFonts w:eastAsia="Times New Roman" w:cstheme="minorHAnsi"/>
          <w:lang w:val="en-US" w:eastAsia="en-AU"/>
        </w:rPr>
        <w:t>RANZCOG. (2021). Labour and Birth. Retrieved 0</w:t>
      </w:r>
      <w:r>
        <w:rPr>
          <w:rFonts w:eastAsia="Times New Roman" w:cstheme="minorHAnsi"/>
          <w:lang w:val="en-US" w:eastAsia="en-AU"/>
        </w:rPr>
        <w:t>8 August</w:t>
      </w:r>
      <w:r w:rsidRPr="00EF7E44">
        <w:rPr>
          <w:rFonts w:eastAsia="Times New Roman" w:cstheme="minorHAnsi"/>
          <w:lang w:val="en-US" w:eastAsia="en-AU"/>
        </w:rPr>
        <w:t xml:space="preserve"> 2021, from </w:t>
      </w:r>
      <w:hyperlink r:id="rId6" w:history="1">
        <w:r w:rsidRPr="00EF7E44">
          <w:rPr>
            <w:rStyle w:val="Hyperlink"/>
            <w:rFonts w:eastAsia="Times New Roman" w:cstheme="minorHAnsi"/>
            <w:lang w:val="en-US" w:eastAsia="en-AU"/>
          </w:rPr>
          <w:t>https://ranzcog.edu.au/RANZCOG_SITE/media/RANZCOG-MEDIA/Women%27s%20Health/Patient%20information/Labour-and-birth-pamphlet.pdf?ext=.pdf</w:t>
        </w:r>
      </w:hyperlink>
    </w:p>
    <w:p w14:paraId="7940A31A" w14:textId="66C933E3" w:rsidR="00562867" w:rsidRPr="00562867" w:rsidRDefault="00F54CB0" w:rsidP="00E96C22">
      <w:pPr>
        <w:spacing w:line="360" w:lineRule="auto"/>
        <w:ind w:left="284" w:hanging="284"/>
        <w:rPr>
          <w:rFonts w:cstheme="minorHAnsi"/>
          <w:color w:val="000000"/>
          <w:shd w:val="clear" w:color="auto" w:fill="FFFFFF"/>
        </w:rPr>
      </w:pPr>
      <w:r w:rsidRPr="00342A8E">
        <w:rPr>
          <w:rFonts w:cstheme="minorHAnsi"/>
          <w:color w:val="000000"/>
          <w:shd w:val="clear" w:color="auto" w:fill="FFFFFF"/>
        </w:rPr>
        <w:t>Smith, L., Price, N., Simonite, V. and Burns, E., 2013. Incidence of and risk factors for perineal trauma: a prospective observational study. </w:t>
      </w:r>
      <w:r w:rsidRPr="00342A8E">
        <w:rPr>
          <w:rFonts w:cstheme="minorHAnsi"/>
          <w:i/>
          <w:iCs/>
          <w:color w:val="000000"/>
          <w:shd w:val="clear" w:color="auto" w:fill="FFFFFF"/>
        </w:rPr>
        <w:t>BMC Pregnancy and Childbirth</w:t>
      </w:r>
      <w:r w:rsidRPr="00342A8E">
        <w:rPr>
          <w:rFonts w:cstheme="minorHAnsi"/>
          <w:color w:val="000000"/>
          <w:shd w:val="clear" w:color="auto" w:fill="FFFFFF"/>
        </w:rPr>
        <w:t>, 13(1).</w:t>
      </w:r>
      <w:r w:rsidR="00342A8E">
        <w:rPr>
          <w:rFonts w:cstheme="minorHAnsi"/>
          <w:color w:val="000000"/>
          <w:shd w:val="clear" w:color="auto" w:fill="FFFFFF"/>
        </w:rPr>
        <w:t>doi:</w:t>
      </w:r>
      <w:r w:rsidR="00562867" w:rsidRPr="00562867">
        <w:rPr>
          <w:rFonts w:eastAsia="Times New Roman" w:cstheme="minorHAnsi"/>
          <w:lang w:eastAsia="en-AU"/>
        </w:rPr>
        <w:t>10.1186/1471-2393-13-59</w:t>
      </w:r>
    </w:p>
    <w:p w14:paraId="4FB46811" w14:textId="77777777" w:rsidR="00A41965" w:rsidRDefault="00985009" w:rsidP="00E96C22">
      <w:pPr>
        <w:spacing w:line="360" w:lineRule="auto"/>
        <w:ind w:left="284" w:hanging="284"/>
        <w:rPr>
          <w:rFonts w:eastAsia="Times New Roman" w:cstheme="minorHAnsi"/>
          <w:lang w:eastAsia="en-AU"/>
        </w:rPr>
      </w:pPr>
      <w:r w:rsidRPr="00985009">
        <w:rPr>
          <w:rFonts w:eastAsia="Times New Roman" w:cstheme="minorHAnsi"/>
          <w:lang w:eastAsia="en-AU"/>
        </w:rPr>
        <w:t>Szu, L., Chou, P., Lin, P., Chen, C., Lin, W., &amp; Chen, K. (2020). Comparison of maternal and fetal outcomes between delayed and immediate pushing in the second stage of vaginal delivery: systematic review and meta-analysis of randomized controlled trials. </w:t>
      </w:r>
      <w:r w:rsidRPr="00985009">
        <w:rPr>
          <w:rFonts w:eastAsia="Times New Roman" w:cstheme="minorHAnsi"/>
          <w:i/>
          <w:iCs/>
          <w:lang w:eastAsia="en-AU"/>
        </w:rPr>
        <w:t>Archives Of Gynecology And Obstetrics</w:t>
      </w:r>
      <w:r w:rsidRPr="00985009">
        <w:rPr>
          <w:rFonts w:eastAsia="Times New Roman" w:cstheme="minorHAnsi"/>
          <w:lang w:eastAsia="en-AU"/>
        </w:rPr>
        <w:t>, </w:t>
      </w:r>
      <w:r w:rsidRPr="00985009">
        <w:rPr>
          <w:rFonts w:eastAsia="Times New Roman" w:cstheme="minorHAnsi"/>
          <w:i/>
          <w:iCs/>
          <w:lang w:eastAsia="en-AU"/>
        </w:rPr>
        <w:t>303</w:t>
      </w:r>
      <w:r w:rsidRPr="00985009">
        <w:rPr>
          <w:rFonts w:eastAsia="Times New Roman" w:cstheme="minorHAnsi"/>
          <w:lang w:eastAsia="en-AU"/>
        </w:rPr>
        <w:t>(2), 481-499. doi: 10.1007/s00404-020-05814-w</w:t>
      </w:r>
    </w:p>
    <w:p w14:paraId="7CB614B8" w14:textId="50B520B4" w:rsidR="00A41965" w:rsidRPr="00A41965" w:rsidRDefault="00A41965" w:rsidP="00E96C22">
      <w:pPr>
        <w:spacing w:line="360" w:lineRule="auto"/>
        <w:ind w:left="284" w:hanging="284"/>
        <w:rPr>
          <w:rFonts w:eastAsia="Times New Roman" w:cstheme="minorHAnsi"/>
          <w:lang w:eastAsia="en-AU"/>
        </w:rPr>
      </w:pPr>
      <w:r w:rsidRPr="00A41965">
        <w:rPr>
          <w:rFonts w:eastAsia="Times New Roman" w:cstheme="minorHAnsi"/>
          <w:lang w:eastAsia="en-AU"/>
        </w:rPr>
        <w:t>Tuuli, M., Frey, H., Odibo, A., Macones, G., &amp; Cahill, A. (2012). Immediate Compared With Delayed Pushing in the Second Stage of Labor. </w:t>
      </w:r>
      <w:r w:rsidRPr="00A41965">
        <w:rPr>
          <w:rFonts w:eastAsia="Times New Roman" w:cstheme="minorHAnsi"/>
          <w:i/>
          <w:iCs/>
          <w:lang w:eastAsia="en-AU"/>
        </w:rPr>
        <w:t>Obstetrics &amp; Gynecology</w:t>
      </w:r>
      <w:r w:rsidRPr="00A41965">
        <w:rPr>
          <w:rFonts w:eastAsia="Times New Roman" w:cstheme="minorHAnsi"/>
          <w:lang w:eastAsia="en-AU"/>
        </w:rPr>
        <w:t>, </w:t>
      </w:r>
      <w:r w:rsidRPr="00A41965">
        <w:rPr>
          <w:rFonts w:eastAsia="Times New Roman" w:cstheme="minorHAnsi"/>
          <w:i/>
          <w:iCs/>
          <w:lang w:eastAsia="en-AU"/>
        </w:rPr>
        <w:t>120</w:t>
      </w:r>
      <w:r w:rsidRPr="00A41965">
        <w:rPr>
          <w:rFonts w:eastAsia="Times New Roman" w:cstheme="minorHAnsi"/>
          <w:lang w:eastAsia="en-AU"/>
        </w:rPr>
        <w:t xml:space="preserve">(3), 660-668. doi: 10.1097/aog.0b013e3182639fae </w:t>
      </w:r>
    </w:p>
    <w:p w14:paraId="347B7550" w14:textId="77777777" w:rsidR="00985009" w:rsidRPr="00985009" w:rsidRDefault="00985009" w:rsidP="00B81554">
      <w:pPr>
        <w:spacing w:line="360" w:lineRule="auto"/>
        <w:rPr>
          <w:rFonts w:eastAsia="Times New Roman" w:cstheme="minorHAnsi"/>
          <w:lang w:eastAsia="en-AU"/>
        </w:rPr>
      </w:pPr>
    </w:p>
    <w:p w14:paraId="35D03904" w14:textId="77777777" w:rsidR="00C924F0" w:rsidRPr="00C924F0" w:rsidRDefault="00C924F0" w:rsidP="00B81554">
      <w:pPr>
        <w:spacing w:line="360" w:lineRule="auto"/>
        <w:rPr>
          <w:rFonts w:eastAsia="Times New Roman" w:cstheme="minorHAnsi"/>
          <w:lang w:eastAsia="en-AU"/>
        </w:rPr>
      </w:pPr>
    </w:p>
    <w:p w14:paraId="0176F6D4" w14:textId="77777777" w:rsidR="00473C5B" w:rsidRPr="00473C5B" w:rsidRDefault="00473C5B" w:rsidP="00B81554">
      <w:pPr>
        <w:spacing w:line="360" w:lineRule="auto"/>
        <w:rPr>
          <w:rFonts w:eastAsia="Times New Roman" w:cstheme="minorHAnsi"/>
          <w:lang w:eastAsia="en-AU"/>
        </w:rPr>
      </w:pPr>
    </w:p>
    <w:p w14:paraId="550CE5D3" w14:textId="77777777" w:rsidR="001D6DF2" w:rsidRDefault="001D6DF2" w:rsidP="00B81554">
      <w:pPr>
        <w:spacing w:line="360" w:lineRule="auto"/>
        <w:rPr>
          <w:rFonts w:eastAsia="Times New Roman" w:cstheme="minorHAnsi"/>
          <w:lang w:eastAsia="en-AU"/>
        </w:rPr>
      </w:pPr>
    </w:p>
    <w:p w14:paraId="2AA5A5E9" w14:textId="77777777" w:rsidR="001B1701" w:rsidRPr="001B1701" w:rsidRDefault="001B1701" w:rsidP="00B81554">
      <w:pPr>
        <w:spacing w:line="360" w:lineRule="auto"/>
        <w:rPr>
          <w:rFonts w:eastAsia="Times New Roman" w:cstheme="minorHAnsi"/>
          <w:lang w:eastAsia="en-AU"/>
        </w:rPr>
      </w:pPr>
    </w:p>
    <w:p w14:paraId="70192A4E" w14:textId="77777777" w:rsidR="001B1701" w:rsidRPr="00C45DBC" w:rsidRDefault="001B1701" w:rsidP="00B81554">
      <w:pPr>
        <w:spacing w:line="360" w:lineRule="auto"/>
        <w:rPr>
          <w:rFonts w:eastAsia="Times New Roman" w:cstheme="minorHAnsi"/>
          <w:lang w:eastAsia="en-AU"/>
        </w:rPr>
      </w:pPr>
    </w:p>
    <w:p w14:paraId="161731C7" w14:textId="226D39D2" w:rsidR="000E37AE" w:rsidRPr="00C45DBC" w:rsidRDefault="000E37AE" w:rsidP="00B81554">
      <w:pPr>
        <w:spacing w:line="360" w:lineRule="auto"/>
        <w:rPr>
          <w:rFonts w:cstheme="minorHAnsi"/>
        </w:rPr>
      </w:pPr>
    </w:p>
    <w:sectPr w:rsidR="000E37AE" w:rsidRPr="00C45DBC" w:rsidSect="00E96C22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A7F"/>
    <w:multiLevelType w:val="hybridMultilevel"/>
    <w:tmpl w:val="4D90204E"/>
    <w:lvl w:ilvl="0" w:tplc="CABC06E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86F55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D03BE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7453E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4C6EB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8963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8AEA7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186DF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CC87A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1C4618"/>
    <w:multiLevelType w:val="multilevel"/>
    <w:tmpl w:val="838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D1FC4"/>
    <w:multiLevelType w:val="hybridMultilevel"/>
    <w:tmpl w:val="B46C167A"/>
    <w:lvl w:ilvl="0" w:tplc="B20E79F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B0373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961FF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6AF97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6D60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B8698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120CA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7CE22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7CDF5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0BD1AAF"/>
    <w:multiLevelType w:val="hybridMultilevel"/>
    <w:tmpl w:val="E3E0B91A"/>
    <w:lvl w:ilvl="0" w:tplc="CE9A842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86D6B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037E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A1614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5C591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D20F6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08304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90A0A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424C6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50748E4"/>
    <w:multiLevelType w:val="multilevel"/>
    <w:tmpl w:val="4EB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509AF"/>
    <w:multiLevelType w:val="hybridMultilevel"/>
    <w:tmpl w:val="7A56A5BA"/>
    <w:lvl w:ilvl="0" w:tplc="50F0734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F292E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D23D7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A4439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AEE5CC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EAA12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82C1A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A2CB5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C6818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7D072A3"/>
    <w:multiLevelType w:val="hybridMultilevel"/>
    <w:tmpl w:val="3F82B6DA"/>
    <w:lvl w:ilvl="0" w:tplc="421EE3A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28F45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8698D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6C6D6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0E4AF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A27AD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48FB8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4F0AC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4D86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895597B"/>
    <w:multiLevelType w:val="hybridMultilevel"/>
    <w:tmpl w:val="198A1FDE"/>
    <w:lvl w:ilvl="0" w:tplc="F85A2A8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27C9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64E60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58B08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7C8B0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C4D17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C557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86DE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C4555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0D26C30"/>
    <w:multiLevelType w:val="hybridMultilevel"/>
    <w:tmpl w:val="67E073D2"/>
    <w:lvl w:ilvl="0" w:tplc="B09CD7C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82F490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6C1B6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5883A4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18FFB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1AB01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E721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D4467C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5EB8B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8882135"/>
    <w:multiLevelType w:val="hybridMultilevel"/>
    <w:tmpl w:val="42648576"/>
    <w:lvl w:ilvl="0" w:tplc="8FECFB9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A0DD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E26DF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EFD3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7A15B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2EEA3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641C3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A256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F2CB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4CC24D0"/>
    <w:multiLevelType w:val="hybridMultilevel"/>
    <w:tmpl w:val="D94A8334"/>
    <w:lvl w:ilvl="0" w:tplc="E348C49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D0A42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870D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CEFE4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F6C8FC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36B9A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FAFE6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7A431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54207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9A03090"/>
    <w:multiLevelType w:val="hybridMultilevel"/>
    <w:tmpl w:val="99723438"/>
    <w:lvl w:ilvl="0" w:tplc="A2AC2BA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3C38C0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CC63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18ADB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A2F1D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F696B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EA79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4EE80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640A4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B2800F3"/>
    <w:multiLevelType w:val="multilevel"/>
    <w:tmpl w:val="233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E757B"/>
    <w:multiLevelType w:val="multilevel"/>
    <w:tmpl w:val="9CCC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B5"/>
    <w:rsid w:val="000517EA"/>
    <w:rsid w:val="000643FB"/>
    <w:rsid w:val="000B622A"/>
    <w:rsid w:val="000E37AE"/>
    <w:rsid w:val="00117599"/>
    <w:rsid w:val="00162A5F"/>
    <w:rsid w:val="00186479"/>
    <w:rsid w:val="00193742"/>
    <w:rsid w:val="00196FAB"/>
    <w:rsid w:val="001A6A03"/>
    <w:rsid w:val="001B1701"/>
    <w:rsid w:val="001B6339"/>
    <w:rsid w:val="001C7DBA"/>
    <w:rsid w:val="001D6DF2"/>
    <w:rsid w:val="00233ACF"/>
    <w:rsid w:val="00236BA1"/>
    <w:rsid w:val="002437C5"/>
    <w:rsid w:val="002D3A26"/>
    <w:rsid w:val="002E739F"/>
    <w:rsid w:val="0030680A"/>
    <w:rsid w:val="00342A8E"/>
    <w:rsid w:val="003700EA"/>
    <w:rsid w:val="003929C1"/>
    <w:rsid w:val="003A46E5"/>
    <w:rsid w:val="003D7033"/>
    <w:rsid w:val="003E0C5B"/>
    <w:rsid w:val="003E4BB8"/>
    <w:rsid w:val="00404A1D"/>
    <w:rsid w:val="00426100"/>
    <w:rsid w:val="00441663"/>
    <w:rsid w:val="00462DEF"/>
    <w:rsid w:val="00473C5B"/>
    <w:rsid w:val="004D7E32"/>
    <w:rsid w:val="004F74B4"/>
    <w:rsid w:val="00504D56"/>
    <w:rsid w:val="00546A4F"/>
    <w:rsid w:val="00562867"/>
    <w:rsid w:val="00583921"/>
    <w:rsid w:val="005D21A1"/>
    <w:rsid w:val="005E0B58"/>
    <w:rsid w:val="006003D0"/>
    <w:rsid w:val="00601988"/>
    <w:rsid w:val="0060431B"/>
    <w:rsid w:val="0064089D"/>
    <w:rsid w:val="00661E04"/>
    <w:rsid w:val="00671A01"/>
    <w:rsid w:val="0068463C"/>
    <w:rsid w:val="007012A6"/>
    <w:rsid w:val="007504B1"/>
    <w:rsid w:val="007E31B9"/>
    <w:rsid w:val="007F0E3B"/>
    <w:rsid w:val="00820641"/>
    <w:rsid w:val="00864CB9"/>
    <w:rsid w:val="00881953"/>
    <w:rsid w:val="009128B3"/>
    <w:rsid w:val="0093052B"/>
    <w:rsid w:val="009353E9"/>
    <w:rsid w:val="00947C35"/>
    <w:rsid w:val="00956D09"/>
    <w:rsid w:val="00960C3B"/>
    <w:rsid w:val="0096250F"/>
    <w:rsid w:val="0098114C"/>
    <w:rsid w:val="00985009"/>
    <w:rsid w:val="009935B5"/>
    <w:rsid w:val="009B3BFE"/>
    <w:rsid w:val="009D29E6"/>
    <w:rsid w:val="009E237D"/>
    <w:rsid w:val="00A17D8B"/>
    <w:rsid w:val="00A22CE3"/>
    <w:rsid w:val="00A41965"/>
    <w:rsid w:val="00A71AE6"/>
    <w:rsid w:val="00A757FD"/>
    <w:rsid w:val="00A8157D"/>
    <w:rsid w:val="00AC4D06"/>
    <w:rsid w:val="00AD3D62"/>
    <w:rsid w:val="00AD53CC"/>
    <w:rsid w:val="00AE24E9"/>
    <w:rsid w:val="00B21366"/>
    <w:rsid w:val="00B25E26"/>
    <w:rsid w:val="00B81554"/>
    <w:rsid w:val="00B91854"/>
    <w:rsid w:val="00C16990"/>
    <w:rsid w:val="00C33DAD"/>
    <w:rsid w:val="00C45DBC"/>
    <w:rsid w:val="00C54665"/>
    <w:rsid w:val="00C76FDE"/>
    <w:rsid w:val="00C8101E"/>
    <w:rsid w:val="00C924F0"/>
    <w:rsid w:val="00CA46FB"/>
    <w:rsid w:val="00CD31D4"/>
    <w:rsid w:val="00D10C38"/>
    <w:rsid w:val="00D11FE3"/>
    <w:rsid w:val="00D3211A"/>
    <w:rsid w:val="00D409C9"/>
    <w:rsid w:val="00D42444"/>
    <w:rsid w:val="00DE5682"/>
    <w:rsid w:val="00E02AEF"/>
    <w:rsid w:val="00E04F65"/>
    <w:rsid w:val="00E4088C"/>
    <w:rsid w:val="00E41651"/>
    <w:rsid w:val="00E45EEC"/>
    <w:rsid w:val="00E5024A"/>
    <w:rsid w:val="00E61902"/>
    <w:rsid w:val="00E90D3B"/>
    <w:rsid w:val="00E96C22"/>
    <w:rsid w:val="00EC07EF"/>
    <w:rsid w:val="00EC22B1"/>
    <w:rsid w:val="00EF7E44"/>
    <w:rsid w:val="00F54CB0"/>
    <w:rsid w:val="00F76211"/>
    <w:rsid w:val="00FA434B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285F"/>
  <w15:chartTrackingRefBased/>
  <w15:docId w15:val="{9ED1C579-0F12-4B15-827E-2742C82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73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739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E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E739F"/>
    <w:rPr>
      <w:i/>
      <w:iCs/>
    </w:rPr>
  </w:style>
  <w:style w:type="character" w:styleId="Strong">
    <w:name w:val="Strong"/>
    <w:basedOn w:val="DefaultParagraphFont"/>
    <w:uiPriority w:val="22"/>
    <w:qFormat/>
    <w:rsid w:val="002E739F"/>
    <w:rPr>
      <w:b/>
      <w:bCs/>
    </w:rPr>
  </w:style>
  <w:style w:type="paragraph" w:customStyle="1" w:styleId="text-uc-blue">
    <w:name w:val="text-uc-blue"/>
    <w:basedOn w:val="Normal"/>
    <w:rsid w:val="002E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F7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940">
          <w:marLeft w:val="547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9696">
          <w:marLeft w:val="547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192">
          <w:marLeft w:val="547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05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207">
          <w:marLeft w:val="547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348">
          <w:marLeft w:val="547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011">
          <w:marLeft w:val="547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674">
          <w:marLeft w:val="547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625">
          <w:marLeft w:val="547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433">
          <w:marLeft w:val="547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nzcog.edu.au/RANZCOG_SITE/media/RANZCOG-MEDIA/Women%27s%20Health/Patient%20information/Labour-and-birth-pamphlet.pdf?ext=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F170-B62B-4C3D-ACAF-F06F32BF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Pocock</dc:creator>
  <cp:keywords/>
  <dc:description/>
  <cp:lastModifiedBy>Alice Pocock</cp:lastModifiedBy>
  <cp:revision>111</cp:revision>
  <dcterms:created xsi:type="dcterms:W3CDTF">2021-07-25T06:40:00Z</dcterms:created>
  <dcterms:modified xsi:type="dcterms:W3CDTF">2021-08-26T11:21:00Z</dcterms:modified>
</cp:coreProperties>
</file>