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93AD4" w14:textId="6D119363" w:rsidR="000815FF" w:rsidRPr="0064318D" w:rsidRDefault="000815FF" w:rsidP="0064318D">
      <w:pPr>
        <w:pStyle w:val="EndNoteBibliographyTitle"/>
        <w:spacing w:line="360" w:lineRule="auto"/>
        <w:jc w:val="left"/>
        <w:rPr>
          <w:rFonts w:asciiTheme="minorHAnsi" w:hAnsiTheme="minorHAnsi" w:cstheme="minorHAnsi"/>
          <w:b/>
          <w:sz w:val="22"/>
          <w:szCs w:val="22"/>
        </w:rPr>
      </w:pPr>
      <w:r w:rsidRPr="0064318D">
        <w:rPr>
          <w:rFonts w:asciiTheme="minorHAnsi" w:hAnsiTheme="minorHAnsi" w:cstheme="minorHAnsi"/>
          <w:b/>
          <w:sz w:val="22"/>
          <w:szCs w:val="22"/>
        </w:rPr>
        <w:t xml:space="preserve">Presentation (15 minutes) – </w:t>
      </w:r>
      <w:r w:rsidR="00D26B52" w:rsidRPr="0064318D">
        <w:rPr>
          <w:rFonts w:asciiTheme="minorHAnsi" w:hAnsiTheme="minorHAnsi" w:cstheme="minorHAnsi"/>
          <w:b/>
          <w:sz w:val="22"/>
          <w:szCs w:val="22"/>
        </w:rPr>
        <w:t>Low-risk women over 35 should be treated as low-risk</w:t>
      </w:r>
    </w:p>
    <w:p w14:paraId="4B92B6D9" w14:textId="35DD0B49" w:rsidR="000815FF" w:rsidRPr="0064318D" w:rsidRDefault="000815FF" w:rsidP="0064318D">
      <w:pPr>
        <w:pStyle w:val="EndNoteBibliographyTitle"/>
        <w:spacing w:line="360" w:lineRule="auto"/>
        <w:jc w:val="left"/>
        <w:rPr>
          <w:rFonts w:asciiTheme="minorHAnsi" w:hAnsiTheme="minorHAnsi" w:cstheme="minorHAnsi"/>
          <w:sz w:val="22"/>
          <w:szCs w:val="22"/>
        </w:rPr>
      </w:pPr>
      <w:r w:rsidRPr="0064318D">
        <w:rPr>
          <w:rFonts w:asciiTheme="minorHAnsi" w:hAnsiTheme="minorHAnsi" w:cstheme="minorHAnsi"/>
          <w:sz w:val="22"/>
          <w:szCs w:val="22"/>
        </w:rPr>
        <w:t>Australian women are starting a family later in life for many reasons. These include choosing to establish a career first, seeking financial stability as a priority, experiencing fertility issues when they do attempt to consciously conceive or simply just continuing their childbearing years.</w:t>
      </w:r>
      <w:r w:rsidR="00B76AF7" w:rsidRPr="0064318D">
        <w:rPr>
          <w:rFonts w:asciiTheme="minorHAnsi" w:hAnsiTheme="minorHAnsi" w:cstheme="minorHAnsi"/>
          <w:sz w:val="22"/>
          <w:szCs w:val="22"/>
        </w:rPr>
        <w:t xml:space="preserve"> </w:t>
      </w:r>
      <w:r w:rsidRPr="0064318D">
        <w:rPr>
          <w:rFonts w:asciiTheme="minorHAnsi" w:hAnsiTheme="minorHAnsi" w:cstheme="minorHAnsi"/>
          <w:sz w:val="22"/>
          <w:szCs w:val="22"/>
        </w:rPr>
        <w:t xml:space="preserve">A quarter of pregnant Australian women are over the age of 35, with 30.7 years old </w:t>
      </w:r>
      <w:r w:rsidR="00F66273" w:rsidRPr="0064318D">
        <w:rPr>
          <w:rFonts w:asciiTheme="minorHAnsi" w:hAnsiTheme="minorHAnsi" w:cstheme="minorHAnsi"/>
          <w:sz w:val="22"/>
          <w:szCs w:val="22"/>
        </w:rPr>
        <w:t xml:space="preserve">being the average age </w:t>
      </w:r>
      <w:r w:rsidRPr="0064318D">
        <w:rPr>
          <w:rFonts w:asciiTheme="minorHAnsi" w:hAnsiTheme="minorHAnsi" w:cstheme="minorHAnsi"/>
          <w:sz w:val="22"/>
          <w:szCs w:val="22"/>
        </w:rPr>
        <w:t xml:space="preserve">when </w:t>
      </w:r>
      <w:r w:rsidR="00BC4CC7" w:rsidRPr="0064318D">
        <w:rPr>
          <w:rFonts w:asciiTheme="minorHAnsi" w:hAnsiTheme="minorHAnsi" w:cstheme="minorHAnsi"/>
          <w:sz w:val="22"/>
          <w:szCs w:val="22"/>
        </w:rPr>
        <w:t>they become</w:t>
      </w:r>
      <w:r w:rsidRPr="0064318D">
        <w:rPr>
          <w:rFonts w:asciiTheme="minorHAnsi" w:hAnsiTheme="minorHAnsi" w:cstheme="minorHAnsi"/>
          <w:sz w:val="22"/>
          <w:szCs w:val="22"/>
        </w:rPr>
        <w:t xml:space="preserve"> a first-time mother. </w:t>
      </w:r>
    </w:p>
    <w:p w14:paraId="567D88E2" w14:textId="5B47D127" w:rsidR="000815FF" w:rsidRPr="0064318D" w:rsidRDefault="000815FF" w:rsidP="0064318D">
      <w:pPr>
        <w:pStyle w:val="EndNoteBibliographyTitle"/>
        <w:spacing w:line="360" w:lineRule="auto"/>
        <w:jc w:val="left"/>
        <w:rPr>
          <w:rFonts w:asciiTheme="minorHAnsi" w:hAnsiTheme="minorHAnsi" w:cstheme="minorHAnsi"/>
          <w:sz w:val="22"/>
          <w:szCs w:val="22"/>
        </w:rPr>
      </w:pPr>
      <w:r w:rsidRPr="0064318D">
        <w:rPr>
          <w:rFonts w:asciiTheme="minorHAnsi" w:hAnsiTheme="minorHAnsi" w:cstheme="minorHAnsi"/>
          <w:sz w:val="22"/>
          <w:szCs w:val="22"/>
        </w:rPr>
        <w:t xml:space="preserve">In the Australian maternity care system, if women are over the age of 35, this is perceived as a risk. With research siting </w:t>
      </w:r>
      <w:r w:rsidR="00B76AF7" w:rsidRPr="0064318D">
        <w:rPr>
          <w:rFonts w:asciiTheme="minorHAnsi" w:hAnsiTheme="minorHAnsi" w:cstheme="minorHAnsi"/>
          <w:sz w:val="22"/>
          <w:szCs w:val="22"/>
        </w:rPr>
        <w:t xml:space="preserve">that </w:t>
      </w:r>
      <w:r w:rsidRPr="0064318D">
        <w:rPr>
          <w:rFonts w:asciiTheme="minorHAnsi" w:hAnsiTheme="minorHAnsi" w:cstheme="minorHAnsi"/>
          <w:sz w:val="22"/>
          <w:szCs w:val="22"/>
        </w:rPr>
        <w:t xml:space="preserve">the inherent aspects of ageing as a female mean </w:t>
      </w:r>
      <w:r w:rsidR="00B76AF7" w:rsidRPr="0064318D">
        <w:rPr>
          <w:rFonts w:asciiTheme="minorHAnsi" w:hAnsiTheme="minorHAnsi" w:cstheme="minorHAnsi"/>
          <w:sz w:val="22"/>
          <w:szCs w:val="22"/>
        </w:rPr>
        <w:t xml:space="preserve">that </w:t>
      </w:r>
      <w:r w:rsidRPr="0064318D">
        <w:rPr>
          <w:rFonts w:asciiTheme="minorHAnsi" w:hAnsiTheme="minorHAnsi" w:cstheme="minorHAnsi"/>
          <w:sz w:val="22"/>
          <w:szCs w:val="22"/>
        </w:rPr>
        <w:t>you are</w:t>
      </w:r>
      <w:r w:rsidR="002C2CD1" w:rsidRPr="0064318D">
        <w:rPr>
          <w:rFonts w:asciiTheme="minorHAnsi" w:hAnsiTheme="minorHAnsi" w:cstheme="minorHAnsi"/>
          <w:sz w:val="22"/>
          <w:szCs w:val="22"/>
        </w:rPr>
        <w:t xml:space="preserve"> more</w:t>
      </w:r>
      <w:r w:rsidRPr="0064318D">
        <w:rPr>
          <w:rFonts w:asciiTheme="minorHAnsi" w:hAnsiTheme="minorHAnsi" w:cstheme="minorHAnsi"/>
          <w:sz w:val="22"/>
          <w:szCs w:val="22"/>
        </w:rPr>
        <w:t xml:space="preserve"> likely to </w:t>
      </w:r>
      <w:r w:rsidR="00E94A72" w:rsidRPr="0064318D">
        <w:rPr>
          <w:rFonts w:asciiTheme="minorHAnsi" w:hAnsiTheme="minorHAnsi" w:cstheme="minorHAnsi"/>
          <w:sz w:val="22"/>
          <w:szCs w:val="22"/>
        </w:rPr>
        <w:t>develop co-morbidities or have an increased likelihood of developing other risks in pregnancy</w:t>
      </w:r>
      <w:r w:rsidR="004C7A21" w:rsidRPr="0064318D">
        <w:rPr>
          <w:rFonts w:asciiTheme="minorHAnsi" w:hAnsiTheme="minorHAnsi" w:cstheme="minorHAnsi"/>
          <w:sz w:val="22"/>
          <w:szCs w:val="22"/>
        </w:rPr>
        <w:t>.</w:t>
      </w:r>
    </w:p>
    <w:p w14:paraId="5A45A3CB" w14:textId="49A31C82" w:rsidR="00E94A72" w:rsidRPr="0064318D" w:rsidRDefault="00E94A72" w:rsidP="0064318D">
      <w:pPr>
        <w:pStyle w:val="EndNoteBibliographyTitle"/>
        <w:spacing w:line="360" w:lineRule="auto"/>
        <w:jc w:val="left"/>
        <w:rPr>
          <w:rFonts w:asciiTheme="minorHAnsi" w:hAnsiTheme="minorHAnsi" w:cstheme="minorHAnsi"/>
          <w:sz w:val="22"/>
          <w:szCs w:val="22"/>
        </w:rPr>
      </w:pPr>
      <w:r w:rsidRPr="0064318D">
        <w:rPr>
          <w:rFonts w:asciiTheme="minorHAnsi" w:hAnsiTheme="minorHAnsi" w:cstheme="minorHAnsi"/>
          <w:sz w:val="22"/>
          <w:szCs w:val="22"/>
        </w:rPr>
        <w:t xml:space="preserve">This narrative </w:t>
      </w:r>
      <w:r w:rsidR="00F66273" w:rsidRPr="0064318D">
        <w:rPr>
          <w:rFonts w:asciiTheme="minorHAnsi" w:hAnsiTheme="minorHAnsi" w:cstheme="minorHAnsi"/>
          <w:sz w:val="22"/>
          <w:szCs w:val="22"/>
        </w:rPr>
        <w:t xml:space="preserve">has </w:t>
      </w:r>
      <w:r w:rsidRPr="0064318D">
        <w:rPr>
          <w:rFonts w:asciiTheme="minorHAnsi" w:hAnsiTheme="minorHAnsi" w:cstheme="minorHAnsi"/>
          <w:sz w:val="22"/>
          <w:szCs w:val="22"/>
        </w:rPr>
        <w:t>profound impacts</w:t>
      </w:r>
      <w:r w:rsidR="000D5F2C" w:rsidRPr="0064318D">
        <w:rPr>
          <w:rFonts w:asciiTheme="minorHAnsi" w:hAnsiTheme="minorHAnsi" w:cstheme="minorHAnsi"/>
          <w:sz w:val="22"/>
          <w:szCs w:val="22"/>
        </w:rPr>
        <w:t xml:space="preserve"> </w:t>
      </w:r>
      <w:r w:rsidR="00B72E11" w:rsidRPr="0064318D">
        <w:rPr>
          <w:rFonts w:asciiTheme="minorHAnsi" w:hAnsiTheme="minorHAnsi" w:cstheme="minorHAnsi"/>
          <w:sz w:val="22"/>
          <w:szCs w:val="22"/>
        </w:rPr>
        <w:t>on the psychological aspects of preparing for childbirth</w:t>
      </w:r>
      <w:r w:rsidR="00F66273" w:rsidRPr="0064318D">
        <w:rPr>
          <w:rFonts w:asciiTheme="minorHAnsi" w:hAnsiTheme="minorHAnsi" w:cstheme="minorHAnsi"/>
          <w:sz w:val="22"/>
          <w:szCs w:val="22"/>
        </w:rPr>
        <w:t>, leaving women</w:t>
      </w:r>
      <w:r w:rsidR="00B72E11" w:rsidRPr="0064318D">
        <w:rPr>
          <w:rFonts w:asciiTheme="minorHAnsi" w:hAnsiTheme="minorHAnsi" w:cstheme="minorHAnsi"/>
          <w:sz w:val="22"/>
          <w:szCs w:val="22"/>
        </w:rPr>
        <w:t xml:space="preserve"> in doubt of their </w:t>
      </w:r>
      <w:r w:rsidR="00F66273" w:rsidRPr="0064318D">
        <w:rPr>
          <w:rFonts w:asciiTheme="minorHAnsi" w:hAnsiTheme="minorHAnsi" w:cstheme="minorHAnsi"/>
          <w:sz w:val="22"/>
          <w:szCs w:val="22"/>
        </w:rPr>
        <w:t>bodies.</w:t>
      </w:r>
      <w:r w:rsidR="004C7A21" w:rsidRPr="0064318D">
        <w:rPr>
          <w:rFonts w:asciiTheme="minorHAnsi" w:hAnsiTheme="minorHAnsi" w:cstheme="minorHAnsi"/>
          <w:sz w:val="22"/>
          <w:szCs w:val="22"/>
        </w:rPr>
        <w:t xml:space="preserve"> </w:t>
      </w:r>
    </w:p>
    <w:p w14:paraId="77F51CF7" w14:textId="1F441096" w:rsidR="00B76AF7" w:rsidRPr="0064318D" w:rsidRDefault="00B76AF7" w:rsidP="0064318D">
      <w:pPr>
        <w:pStyle w:val="EndNoteBibliographyTitle"/>
        <w:spacing w:line="360" w:lineRule="auto"/>
        <w:jc w:val="left"/>
        <w:rPr>
          <w:rFonts w:asciiTheme="minorHAnsi" w:hAnsiTheme="minorHAnsi" w:cstheme="minorHAnsi"/>
          <w:sz w:val="22"/>
          <w:szCs w:val="22"/>
        </w:rPr>
      </w:pPr>
      <w:r w:rsidRPr="0064318D">
        <w:rPr>
          <w:rFonts w:asciiTheme="minorHAnsi" w:hAnsiTheme="minorHAnsi" w:cstheme="minorHAnsi"/>
          <w:sz w:val="22"/>
          <w:szCs w:val="22"/>
        </w:rPr>
        <w:t>We must remember this key point of Professor Hannah Dahlen’s, from Western Sydney University, “While statistically, women over the age of 35 are more likely to develop diabetes and high blood pressure, you can have very unhealthy, overweight 23-year-olds, and very healthy 35 or 40-year-olds with none of those health conditions.”</w:t>
      </w:r>
    </w:p>
    <w:p w14:paraId="7B621C02" w14:textId="11897335" w:rsidR="000815FF" w:rsidRPr="0064318D" w:rsidRDefault="000815FF" w:rsidP="0064318D">
      <w:pPr>
        <w:pStyle w:val="EndNoteBibliographyTitle"/>
        <w:spacing w:line="360" w:lineRule="auto"/>
        <w:jc w:val="left"/>
        <w:rPr>
          <w:rFonts w:asciiTheme="minorHAnsi" w:hAnsiTheme="minorHAnsi" w:cstheme="minorHAnsi"/>
          <w:sz w:val="22"/>
          <w:szCs w:val="22"/>
        </w:rPr>
      </w:pPr>
      <w:r w:rsidRPr="0064318D">
        <w:rPr>
          <w:rFonts w:asciiTheme="minorHAnsi" w:hAnsiTheme="minorHAnsi" w:cstheme="minorHAnsi"/>
          <w:sz w:val="22"/>
          <w:szCs w:val="22"/>
        </w:rPr>
        <w:t>The advantages of having babies later in life that are yet to be explored in great depth</w:t>
      </w:r>
      <w:r w:rsidR="002000B5" w:rsidRPr="0064318D">
        <w:rPr>
          <w:rFonts w:asciiTheme="minorHAnsi" w:hAnsiTheme="minorHAnsi" w:cstheme="minorHAnsi"/>
          <w:sz w:val="22"/>
          <w:szCs w:val="22"/>
        </w:rPr>
        <w:t xml:space="preserve"> and</w:t>
      </w:r>
      <w:r w:rsidR="00C5350C" w:rsidRPr="0064318D">
        <w:rPr>
          <w:rFonts w:asciiTheme="minorHAnsi" w:hAnsiTheme="minorHAnsi" w:cstheme="minorHAnsi"/>
          <w:sz w:val="22"/>
          <w:szCs w:val="22"/>
        </w:rPr>
        <w:t xml:space="preserve"> this</w:t>
      </w:r>
      <w:r w:rsidR="002000B5" w:rsidRPr="0064318D">
        <w:rPr>
          <w:rFonts w:asciiTheme="minorHAnsi" w:hAnsiTheme="minorHAnsi" w:cstheme="minorHAnsi"/>
          <w:sz w:val="22"/>
          <w:szCs w:val="22"/>
        </w:rPr>
        <w:t xml:space="preserve"> policy proposes the best way to start this journey is to treat low-risk women over the age of 35 as low risk.</w:t>
      </w:r>
    </w:p>
    <w:p w14:paraId="29C3D164" w14:textId="77777777" w:rsidR="00C4446C" w:rsidRPr="0064318D" w:rsidRDefault="00C4446C" w:rsidP="0064318D">
      <w:pPr>
        <w:spacing w:line="360" w:lineRule="auto"/>
        <w:rPr>
          <w:sz w:val="22"/>
          <w:szCs w:val="22"/>
          <w:lang w:val="en-AU"/>
        </w:rPr>
      </w:pPr>
    </w:p>
    <w:p w14:paraId="5FEC26B5" w14:textId="77777777" w:rsidR="00C4446C" w:rsidRPr="0064318D" w:rsidRDefault="00C4446C" w:rsidP="0064318D">
      <w:pPr>
        <w:spacing w:line="360" w:lineRule="auto"/>
        <w:rPr>
          <w:sz w:val="22"/>
          <w:szCs w:val="22"/>
          <w:lang w:val="en-AU"/>
        </w:rPr>
      </w:pPr>
    </w:p>
    <w:p w14:paraId="6BD18FF9" w14:textId="77777777" w:rsidR="00C4446C" w:rsidRPr="0064318D" w:rsidRDefault="00C4446C" w:rsidP="0064318D">
      <w:pPr>
        <w:spacing w:line="360" w:lineRule="auto"/>
        <w:rPr>
          <w:sz w:val="22"/>
          <w:szCs w:val="22"/>
          <w:lang w:val="en-AU"/>
        </w:rPr>
      </w:pPr>
    </w:p>
    <w:p w14:paraId="00392C6A" w14:textId="77777777" w:rsidR="00C4446C" w:rsidRPr="0064318D" w:rsidRDefault="00C4446C" w:rsidP="0064318D">
      <w:pPr>
        <w:spacing w:line="360" w:lineRule="auto"/>
        <w:rPr>
          <w:sz w:val="22"/>
          <w:szCs w:val="22"/>
          <w:lang w:val="en-AU"/>
        </w:rPr>
      </w:pPr>
    </w:p>
    <w:p w14:paraId="670FB95E" w14:textId="77777777" w:rsidR="00C4446C" w:rsidRPr="0064318D" w:rsidRDefault="00C4446C" w:rsidP="0064318D">
      <w:pPr>
        <w:spacing w:line="360" w:lineRule="auto"/>
        <w:rPr>
          <w:sz w:val="22"/>
          <w:szCs w:val="22"/>
          <w:lang w:val="en-AU"/>
        </w:rPr>
      </w:pPr>
    </w:p>
    <w:p w14:paraId="04C9C866" w14:textId="77777777" w:rsidR="00C4446C" w:rsidRPr="0064318D" w:rsidRDefault="00C4446C" w:rsidP="0064318D">
      <w:pPr>
        <w:spacing w:line="360" w:lineRule="auto"/>
        <w:rPr>
          <w:sz w:val="22"/>
          <w:szCs w:val="22"/>
          <w:lang w:val="en-AU"/>
        </w:rPr>
      </w:pPr>
    </w:p>
    <w:p w14:paraId="115089FC" w14:textId="77777777" w:rsidR="00C4446C" w:rsidRPr="0064318D" w:rsidRDefault="00C4446C" w:rsidP="0064318D">
      <w:pPr>
        <w:spacing w:line="360" w:lineRule="auto"/>
        <w:rPr>
          <w:sz w:val="22"/>
          <w:szCs w:val="22"/>
          <w:lang w:val="en-AU"/>
        </w:rPr>
      </w:pPr>
    </w:p>
    <w:p w14:paraId="3D622FE1" w14:textId="77777777" w:rsidR="00C4446C" w:rsidRPr="0064318D" w:rsidRDefault="00C4446C" w:rsidP="0064318D">
      <w:pPr>
        <w:spacing w:line="360" w:lineRule="auto"/>
        <w:rPr>
          <w:sz w:val="22"/>
          <w:szCs w:val="22"/>
          <w:lang w:val="en-AU"/>
        </w:rPr>
      </w:pPr>
    </w:p>
    <w:p w14:paraId="243DF4DD" w14:textId="77777777" w:rsidR="00C4446C" w:rsidRPr="0064318D" w:rsidRDefault="00C4446C" w:rsidP="0064318D">
      <w:pPr>
        <w:spacing w:line="360" w:lineRule="auto"/>
        <w:rPr>
          <w:sz w:val="22"/>
          <w:szCs w:val="22"/>
          <w:lang w:val="en-AU"/>
        </w:rPr>
      </w:pPr>
    </w:p>
    <w:p w14:paraId="069A8023" w14:textId="77777777" w:rsidR="00C4446C" w:rsidRPr="0064318D" w:rsidRDefault="00C4446C" w:rsidP="0064318D">
      <w:pPr>
        <w:spacing w:line="360" w:lineRule="auto"/>
        <w:rPr>
          <w:sz w:val="22"/>
          <w:szCs w:val="22"/>
          <w:lang w:val="en-AU"/>
        </w:rPr>
      </w:pPr>
    </w:p>
    <w:p w14:paraId="57AD31FE" w14:textId="77777777" w:rsidR="00C4446C" w:rsidRPr="0064318D" w:rsidRDefault="00C4446C" w:rsidP="0064318D">
      <w:pPr>
        <w:spacing w:line="360" w:lineRule="auto"/>
        <w:rPr>
          <w:sz w:val="22"/>
          <w:szCs w:val="22"/>
          <w:lang w:val="en-AU"/>
        </w:rPr>
      </w:pPr>
    </w:p>
    <w:p w14:paraId="506E8E72" w14:textId="77777777" w:rsidR="00C4446C" w:rsidRPr="0064318D" w:rsidRDefault="00C4446C" w:rsidP="0064318D">
      <w:pPr>
        <w:spacing w:line="360" w:lineRule="auto"/>
        <w:rPr>
          <w:sz w:val="22"/>
          <w:szCs w:val="22"/>
          <w:lang w:val="en-AU"/>
        </w:rPr>
      </w:pPr>
    </w:p>
    <w:p w14:paraId="1E8C9ADB" w14:textId="77777777" w:rsidR="00C4446C" w:rsidRPr="0064318D" w:rsidRDefault="00C4446C" w:rsidP="0064318D">
      <w:pPr>
        <w:spacing w:line="360" w:lineRule="auto"/>
        <w:rPr>
          <w:sz w:val="22"/>
          <w:szCs w:val="22"/>
          <w:lang w:val="en-AU"/>
        </w:rPr>
      </w:pPr>
    </w:p>
    <w:p w14:paraId="6F29C662" w14:textId="77777777" w:rsidR="00C4446C" w:rsidRPr="0064318D" w:rsidRDefault="00C4446C" w:rsidP="0064318D">
      <w:pPr>
        <w:spacing w:line="360" w:lineRule="auto"/>
        <w:rPr>
          <w:sz w:val="22"/>
          <w:szCs w:val="22"/>
          <w:lang w:val="en-AU"/>
        </w:rPr>
      </w:pPr>
    </w:p>
    <w:p w14:paraId="67E70853" w14:textId="77777777" w:rsidR="00C4446C" w:rsidRPr="0064318D" w:rsidRDefault="00C4446C" w:rsidP="0064318D">
      <w:pPr>
        <w:spacing w:line="360" w:lineRule="auto"/>
        <w:rPr>
          <w:sz w:val="22"/>
          <w:szCs w:val="22"/>
          <w:lang w:val="en-AU"/>
        </w:rPr>
      </w:pPr>
    </w:p>
    <w:p w14:paraId="19F99FDB" w14:textId="77777777" w:rsidR="00DF400C" w:rsidRPr="0064318D" w:rsidRDefault="00DF400C" w:rsidP="0064318D">
      <w:pPr>
        <w:spacing w:line="360" w:lineRule="auto"/>
        <w:rPr>
          <w:sz w:val="22"/>
          <w:szCs w:val="22"/>
          <w:lang w:val="en-AU"/>
        </w:rPr>
      </w:pPr>
    </w:p>
    <w:p w14:paraId="2239416D" w14:textId="2D1BAE47" w:rsidR="002D190C" w:rsidRPr="0064318D" w:rsidRDefault="00E03FAA" w:rsidP="0064318D">
      <w:pPr>
        <w:spacing w:line="360" w:lineRule="auto"/>
        <w:jc w:val="center"/>
        <w:rPr>
          <w:b/>
          <w:sz w:val="22"/>
          <w:szCs w:val="22"/>
          <w:lang w:val="en-AU"/>
        </w:rPr>
      </w:pPr>
      <w:r w:rsidRPr="0064318D">
        <w:rPr>
          <w:b/>
          <w:sz w:val="22"/>
          <w:szCs w:val="22"/>
          <w:lang w:val="en-AU"/>
        </w:rPr>
        <w:lastRenderedPageBreak/>
        <w:t>References</w:t>
      </w:r>
    </w:p>
    <w:p w14:paraId="4B812FCC" w14:textId="3613914F" w:rsidR="00E03FAA" w:rsidRPr="0064318D" w:rsidRDefault="00E03FAA" w:rsidP="0064318D">
      <w:pPr>
        <w:spacing w:line="360" w:lineRule="auto"/>
        <w:rPr>
          <w:sz w:val="22"/>
          <w:szCs w:val="22"/>
          <w:lang w:val="en-AU"/>
        </w:rPr>
      </w:pPr>
    </w:p>
    <w:p w14:paraId="27BA4244" w14:textId="3BA0B010" w:rsidR="00E03FAA" w:rsidRPr="0064318D" w:rsidRDefault="00E03FAA" w:rsidP="0064318D">
      <w:pPr>
        <w:spacing w:line="360" w:lineRule="auto"/>
        <w:ind w:right="170"/>
        <w:rPr>
          <w:sz w:val="22"/>
          <w:szCs w:val="22"/>
          <w:lang w:val="en-AU"/>
        </w:rPr>
      </w:pPr>
      <w:r w:rsidRPr="0064318D">
        <w:rPr>
          <w:sz w:val="22"/>
          <w:szCs w:val="22"/>
          <w:lang w:val="en-AU"/>
        </w:rPr>
        <w:t xml:space="preserve">Li, Y., Townend, J., Rowe, R., Knight, M., Brocklehurst, P., Hollowell, J. (2013). The effect of </w:t>
      </w:r>
      <w:r w:rsidR="00C4446C" w:rsidRPr="0064318D">
        <w:rPr>
          <w:sz w:val="22"/>
          <w:szCs w:val="22"/>
          <w:lang w:val="en-AU"/>
        </w:rPr>
        <w:t xml:space="preserve">       </w:t>
      </w:r>
      <w:r w:rsidRPr="0064318D">
        <w:rPr>
          <w:sz w:val="22"/>
          <w:szCs w:val="22"/>
          <w:lang w:val="en-AU"/>
        </w:rPr>
        <w:t>maternal age and planned place of birth on intrapartum outcomes in healthy women with straightforward pregnancies: secondary analysis of the Birthplace national prospective cohort study.</w:t>
      </w:r>
      <w:r w:rsidR="00FC79FE" w:rsidRPr="0064318D">
        <w:rPr>
          <w:sz w:val="22"/>
          <w:szCs w:val="22"/>
          <w:lang w:val="en-AU"/>
        </w:rPr>
        <w:t xml:space="preserve"> </w:t>
      </w:r>
      <w:r w:rsidR="00FC79FE" w:rsidRPr="0064318D">
        <w:rPr>
          <w:i/>
          <w:sz w:val="22"/>
          <w:szCs w:val="22"/>
          <w:lang w:val="en-AU"/>
        </w:rPr>
        <w:t xml:space="preserve">BMJ Open, 4:e004026, </w:t>
      </w:r>
      <w:r w:rsidR="00FC79FE" w:rsidRPr="0064318D">
        <w:rPr>
          <w:sz w:val="22"/>
          <w:szCs w:val="22"/>
          <w:lang w:val="en-AU"/>
        </w:rPr>
        <w:t xml:space="preserve">1-14. </w:t>
      </w:r>
      <w:hyperlink r:id="rId8" w:history="1">
        <w:r w:rsidR="00FD6B45" w:rsidRPr="0064318D">
          <w:rPr>
            <w:rStyle w:val="Hyperlink"/>
            <w:sz w:val="22"/>
            <w:szCs w:val="22"/>
            <w:lang w:val="en-AU"/>
          </w:rPr>
          <w:t>https://doi:10.1136/bmjopen-2013-004026</w:t>
        </w:r>
      </w:hyperlink>
      <w:r w:rsidR="00FD6B45" w:rsidRPr="0064318D">
        <w:rPr>
          <w:sz w:val="22"/>
          <w:szCs w:val="22"/>
          <w:lang w:val="en-AU"/>
        </w:rPr>
        <w:t xml:space="preserve"> </w:t>
      </w:r>
    </w:p>
    <w:p w14:paraId="3B56E79F" w14:textId="10008ECA" w:rsidR="00FC79FE" w:rsidRPr="0064318D" w:rsidRDefault="00FC79FE" w:rsidP="0064318D">
      <w:pPr>
        <w:spacing w:line="360" w:lineRule="auto"/>
        <w:rPr>
          <w:sz w:val="22"/>
          <w:szCs w:val="22"/>
          <w:lang w:val="en-AU"/>
        </w:rPr>
      </w:pPr>
    </w:p>
    <w:p w14:paraId="00728E90" w14:textId="09AE7AF5" w:rsidR="00FC79FE" w:rsidRPr="0064318D" w:rsidRDefault="00FC79FE" w:rsidP="0064318D">
      <w:pPr>
        <w:spacing w:line="360" w:lineRule="auto"/>
        <w:rPr>
          <w:sz w:val="22"/>
          <w:szCs w:val="22"/>
          <w:lang w:val="en-AU"/>
        </w:rPr>
      </w:pPr>
      <w:r w:rsidRPr="0064318D">
        <w:rPr>
          <w:sz w:val="22"/>
          <w:szCs w:val="22"/>
          <w:lang w:val="en-AU"/>
        </w:rPr>
        <w:t>Kenny, L, C., Lavender, T., McNamee, R., O’Neill, S, M., Mills, T., Khashan, A, S. (2013).</w:t>
      </w:r>
      <w:r w:rsidR="00AE4537" w:rsidRPr="0064318D">
        <w:rPr>
          <w:sz w:val="22"/>
          <w:szCs w:val="22"/>
          <w:lang w:val="en-AU"/>
        </w:rPr>
        <w:t xml:space="preserve"> </w:t>
      </w:r>
      <w:r w:rsidR="00FD6B45" w:rsidRPr="0064318D">
        <w:rPr>
          <w:sz w:val="22"/>
          <w:szCs w:val="22"/>
          <w:lang w:val="en-AU"/>
        </w:rPr>
        <w:t xml:space="preserve">Advanced Maternal Age and Adverse Pregnancy Outcome: Evidence from a Large Contemporary Cohort. </w:t>
      </w:r>
      <w:r w:rsidR="00FD6B45" w:rsidRPr="0064318D">
        <w:rPr>
          <w:i/>
          <w:sz w:val="22"/>
          <w:szCs w:val="22"/>
          <w:lang w:val="en-AU"/>
        </w:rPr>
        <w:t>PLOS ONE, 8</w:t>
      </w:r>
      <w:r w:rsidR="00FD6B45" w:rsidRPr="0064318D">
        <w:rPr>
          <w:sz w:val="22"/>
          <w:szCs w:val="22"/>
          <w:lang w:val="en-AU"/>
        </w:rPr>
        <w:t xml:space="preserve">(2), 1-9. </w:t>
      </w:r>
      <w:hyperlink r:id="rId9" w:history="1">
        <w:r w:rsidR="00FD6B45" w:rsidRPr="0064318D">
          <w:rPr>
            <w:rStyle w:val="Hyperlink"/>
            <w:sz w:val="22"/>
            <w:szCs w:val="22"/>
            <w:lang w:val="en-AU"/>
          </w:rPr>
          <w:t>https://doi:10.1371/journal.pone.0056583</w:t>
        </w:r>
      </w:hyperlink>
    </w:p>
    <w:p w14:paraId="7A6F28B0" w14:textId="439EC80A" w:rsidR="00FD6B45" w:rsidRPr="0064318D" w:rsidRDefault="00FD6B45" w:rsidP="0064318D">
      <w:pPr>
        <w:spacing w:line="360" w:lineRule="auto"/>
        <w:rPr>
          <w:sz w:val="22"/>
          <w:szCs w:val="22"/>
          <w:lang w:val="en-AU"/>
        </w:rPr>
      </w:pPr>
    </w:p>
    <w:p w14:paraId="3D6D0153" w14:textId="321BE7CB" w:rsidR="00FD6B45" w:rsidRPr="0064318D" w:rsidRDefault="005D0EB6" w:rsidP="0064318D">
      <w:pPr>
        <w:spacing w:line="360" w:lineRule="auto"/>
        <w:rPr>
          <w:sz w:val="22"/>
          <w:szCs w:val="22"/>
          <w:lang w:val="en-AU"/>
        </w:rPr>
      </w:pPr>
      <w:r w:rsidRPr="0064318D">
        <w:rPr>
          <w:sz w:val="22"/>
          <w:szCs w:val="22"/>
          <w:lang w:val="en-AU"/>
        </w:rPr>
        <w:t>Lindquist, A, C., Kurinczuk, J, J., Wallace, E, M., Oats, J., Knight, M. (2015).</w:t>
      </w:r>
      <w:r w:rsidR="00A55A67" w:rsidRPr="0064318D">
        <w:rPr>
          <w:sz w:val="22"/>
          <w:szCs w:val="22"/>
          <w:lang w:val="en-AU"/>
        </w:rPr>
        <w:t xml:space="preserve"> Risk factors for maternal morbidity in Victoria, Australia: a population-based study. </w:t>
      </w:r>
      <w:r w:rsidR="00A55A67" w:rsidRPr="0064318D">
        <w:rPr>
          <w:i/>
          <w:sz w:val="22"/>
          <w:szCs w:val="22"/>
          <w:lang w:val="en-AU"/>
        </w:rPr>
        <w:t xml:space="preserve">BMJ Open, 5:e007903, </w:t>
      </w:r>
      <w:r w:rsidR="00A55A67" w:rsidRPr="0064318D">
        <w:rPr>
          <w:sz w:val="22"/>
          <w:szCs w:val="22"/>
          <w:lang w:val="en-AU"/>
        </w:rPr>
        <w:t xml:space="preserve">1-9. </w:t>
      </w:r>
      <w:hyperlink r:id="rId10" w:history="1">
        <w:r w:rsidR="00A55A67" w:rsidRPr="0064318D">
          <w:rPr>
            <w:rStyle w:val="Hyperlink"/>
            <w:sz w:val="22"/>
            <w:szCs w:val="22"/>
            <w:lang w:val="en-AU"/>
          </w:rPr>
          <w:t>https://doi:10.1136/bmjopen-2015-007903</w:t>
        </w:r>
      </w:hyperlink>
      <w:r w:rsidR="00A55A67" w:rsidRPr="0064318D">
        <w:rPr>
          <w:sz w:val="22"/>
          <w:szCs w:val="22"/>
          <w:lang w:val="en-AU"/>
        </w:rPr>
        <w:t xml:space="preserve"> </w:t>
      </w:r>
    </w:p>
    <w:p w14:paraId="7398239F" w14:textId="2E9B728A" w:rsidR="00A55A67" w:rsidRPr="0064318D" w:rsidRDefault="00A55A67" w:rsidP="0064318D">
      <w:pPr>
        <w:spacing w:line="360" w:lineRule="auto"/>
        <w:rPr>
          <w:sz w:val="22"/>
          <w:szCs w:val="22"/>
          <w:lang w:val="en-AU"/>
        </w:rPr>
      </w:pPr>
    </w:p>
    <w:p w14:paraId="1C85E1A4" w14:textId="5EF9C090" w:rsidR="00A55A67" w:rsidRPr="0064318D" w:rsidRDefault="00A55A67" w:rsidP="0064318D">
      <w:pPr>
        <w:spacing w:line="360" w:lineRule="auto"/>
        <w:rPr>
          <w:sz w:val="22"/>
          <w:szCs w:val="22"/>
          <w:lang w:val="en-AU"/>
        </w:rPr>
      </w:pPr>
      <w:r w:rsidRPr="0064318D">
        <w:rPr>
          <w:sz w:val="22"/>
          <w:szCs w:val="22"/>
          <w:lang w:val="en-AU"/>
        </w:rPr>
        <w:t xml:space="preserve">Carolan, M., Davy, M-A., Biro, M, A., Kealy, M. (2011). Maternal age, ethnicity and gestational diabetes mellitus. </w:t>
      </w:r>
      <w:r w:rsidRPr="0064318D">
        <w:rPr>
          <w:i/>
          <w:sz w:val="22"/>
          <w:szCs w:val="22"/>
          <w:lang w:val="en-AU"/>
        </w:rPr>
        <w:t>Midwifery(28)</w:t>
      </w:r>
      <w:r w:rsidR="00FF7F7C" w:rsidRPr="0064318D">
        <w:rPr>
          <w:i/>
          <w:sz w:val="22"/>
          <w:szCs w:val="22"/>
          <w:lang w:val="en-AU"/>
        </w:rPr>
        <w:t xml:space="preserve">, </w:t>
      </w:r>
      <w:r w:rsidR="00FF7F7C" w:rsidRPr="0064318D">
        <w:rPr>
          <w:sz w:val="22"/>
          <w:szCs w:val="22"/>
          <w:lang w:val="en-AU"/>
        </w:rPr>
        <w:t xml:space="preserve">778-783. </w:t>
      </w:r>
      <w:hyperlink r:id="rId11" w:history="1">
        <w:r w:rsidR="00FF7F7C" w:rsidRPr="0064318D">
          <w:rPr>
            <w:rStyle w:val="Hyperlink"/>
            <w:sz w:val="22"/>
            <w:szCs w:val="22"/>
            <w:lang w:val="en-AU"/>
          </w:rPr>
          <w:t>https://doi:10.1016/j.midw.2011.08.014</w:t>
        </w:r>
      </w:hyperlink>
    </w:p>
    <w:p w14:paraId="7331F715" w14:textId="2E5D4588" w:rsidR="00FF7F7C" w:rsidRPr="0064318D" w:rsidRDefault="00FF7F7C" w:rsidP="0064318D">
      <w:pPr>
        <w:spacing w:line="360" w:lineRule="auto"/>
        <w:rPr>
          <w:sz w:val="22"/>
          <w:szCs w:val="22"/>
          <w:lang w:val="en-AU"/>
        </w:rPr>
      </w:pPr>
    </w:p>
    <w:p w14:paraId="4B41377D" w14:textId="0245C603" w:rsidR="00FF7F7C" w:rsidRPr="0064318D" w:rsidRDefault="00FF7F7C" w:rsidP="0064318D">
      <w:pPr>
        <w:spacing w:line="360" w:lineRule="auto"/>
        <w:rPr>
          <w:sz w:val="22"/>
          <w:szCs w:val="22"/>
          <w:lang w:val="en-AU"/>
        </w:rPr>
      </w:pPr>
      <w:r w:rsidRPr="0064318D">
        <w:rPr>
          <w:sz w:val="22"/>
          <w:szCs w:val="22"/>
          <w:lang w:val="en-AU"/>
        </w:rPr>
        <w:t xml:space="preserve">Bayrampour, H., Heaman, M., Duncan, K, A., Tough, S. (2012). Advanced maternal age and risk perception: A qualitative study. </w:t>
      </w:r>
      <w:r w:rsidRPr="0064318D">
        <w:rPr>
          <w:i/>
          <w:sz w:val="22"/>
          <w:szCs w:val="22"/>
          <w:lang w:val="en-AU"/>
        </w:rPr>
        <w:t xml:space="preserve">BMC Pregnancy and Childbirth, 12:100, </w:t>
      </w:r>
      <w:r w:rsidRPr="0064318D">
        <w:rPr>
          <w:sz w:val="22"/>
          <w:szCs w:val="22"/>
          <w:lang w:val="en-AU"/>
        </w:rPr>
        <w:t xml:space="preserve">1-12. </w:t>
      </w:r>
      <w:hyperlink r:id="rId12" w:history="1">
        <w:r w:rsidRPr="0064318D">
          <w:rPr>
            <w:rStyle w:val="Hyperlink"/>
            <w:sz w:val="22"/>
            <w:szCs w:val="22"/>
            <w:lang w:val="en-AU"/>
          </w:rPr>
          <w:t>http://www.biomedcentral.com/1471-2393/12/100</w:t>
        </w:r>
      </w:hyperlink>
    </w:p>
    <w:p w14:paraId="4B39D917" w14:textId="49CA16BD" w:rsidR="00FF7F7C" w:rsidRPr="0064318D" w:rsidRDefault="00FF7F7C" w:rsidP="0064318D">
      <w:pPr>
        <w:spacing w:line="360" w:lineRule="auto"/>
        <w:rPr>
          <w:sz w:val="22"/>
          <w:szCs w:val="22"/>
          <w:lang w:val="en-AU"/>
        </w:rPr>
      </w:pPr>
    </w:p>
    <w:p w14:paraId="68D72C99" w14:textId="697BCC70" w:rsidR="00FF7F7C" w:rsidRPr="0064318D" w:rsidRDefault="00C5694C" w:rsidP="0064318D">
      <w:pPr>
        <w:spacing w:line="360" w:lineRule="auto"/>
        <w:rPr>
          <w:sz w:val="22"/>
          <w:szCs w:val="22"/>
          <w:lang w:val="en-AU"/>
        </w:rPr>
      </w:pPr>
      <w:r w:rsidRPr="0064318D">
        <w:rPr>
          <w:sz w:val="22"/>
          <w:szCs w:val="22"/>
          <w:lang w:val="en-AU"/>
        </w:rPr>
        <w:t xml:space="preserve">Fitzpatrick, K, E., Tuffnell, D., Kurinczuk, J, J., Knight, M. (2016). Pregnancy at a very advanced maternal age: a UK population-based cohort study. </w:t>
      </w:r>
      <w:r w:rsidRPr="0064318D">
        <w:rPr>
          <w:i/>
          <w:sz w:val="22"/>
          <w:szCs w:val="22"/>
          <w:lang w:val="en-AU"/>
        </w:rPr>
        <w:t xml:space="preserve">BJOG An International Journal of Obstetrics and Gynaecology, 124, </w:t>
      </w:r>
      <w:r w:rsidRPr="0064318D">
        <w:rPr>
          <w:sz w:val="22"/>
          <w:szCs w:val="22"/>
          <w:lang w:val="en-AU"/>
        </w:rPr>
        <w:t xml:space="preserve">1097-1106. </w:t>
      </w:r>
      <w:hyperlink r:id="rId13" w:history="1">
        <w:r w:rsidRPr="0064318D">
          <w:rPr>
            <w:rStyle w:val="Hyperlink"/>
            <w:sz w:val="22"/>
            <w:szCs w:val="22"/>
            <w:lang w:val="en-AU"/>
          </w:rPr>
          <w:t>https://doi:10.1111/1471-0528.14269</w:t>
        </w:r>
      </w:hyperlink>
    </w:p>
    <w:p w14:paraId="1B444516" w14:textId="4D5EC4D2" w:rsidR="00C5694C" w:rsidRPr="0064318D" w:rsidRDefault="00C5694C" w:rsidP="0064318D">
      <w:pPr>
        <w:spacing w:line="360" w:lineRule="auto"/>
        <w:rPr>
          <w:sz w:val="22"/>
          <w:szCs w:val="22"/>
          <w:lang w:val="en-AU"/>
        </w:rPr>
      </w:pPr>
    </w:p>
    <w:p w14:paraId="47B187DA" w14:textId="09660DF6" w:rsidR="00C5694C" w:rsidRPr="0064318D" w:rsidRDefault="003A1468" w:rsidP="0064318D">
      <w:pPr>
        <w:spacing w:line="360" w:lineRule="auto"/>
        <w:rPr>
          <w:sz w:val="22"/>
          <w:szCs w:val="22"/>
          <w:lang w:val="en-AU"/>
        </w:rPr>
      </w:pPr>
      <w:r w:rsidRPr="0064318D">
        <w:rPr>
          <w:sz w:val="22"/>
          <w:szCs w:val="22"/>
          <w:lang w:val="en-AU"/>
        </w:rPr>
        <w:t xml:space="preserve">Carolan, M. (2013). </w:t>
      </w:r>
      <w:r w:rsidR="00837438" w:rsidRPr="0064318D">
        <w:rPr>
          <w:sz w:val="22"/>
          <w:szCs w:val="22"/>
          <w:lang w:val="en-AU"/>
        </w:rPr>
        <w:t xml:space="preserve">Maternal age &gt; 45 years and maternal and perinatal outcomes: A review of the evidence. </w:t>
      </w:r>
      <w:r w:rsidR="00837438" w:rsidRPr="0064318D">
        <w:rPr>
          <w:i/>
          <w:sz w:val="22"/>
          <w:szCs w:val="22"/>
          <w:lang w:val="en-AU"/>
        </w:rPr>
        <w:t>Midwifery</w:t>
      </w:r>
      <w:r w:rsidR="00B17557" w:rsidRPr="0064318D">
        <w:rPr>
          <w:i/>
          <w:sz w:val="22"/>
          <w:szCs w:val="22"/>
          <w:lang w:val="en-AU"/>
        </w:rPr>
        <w:t xml:space="preserve">, </w:t>
      </w:r>
      <w:r w:rsidR="00837438" w:rsidRPr="0064318D">
        <w:rPr>
          <w:i/>
          <w:sz w:val="22"/>
          <w:szCs w:val="22"/>
          <w:lang w:val="en-AU"/>
        </w:rPr>
        <w:t xml:space="preserve">29, </w:t>
      </w:r>
      <w:r w:rsidR="00837438" w:rsidRPr="0064318D">
        <w:rPr>
          <w:sz w:val="22"/>
          <w:szCs w:val="22"/>
          <w:lang w:val="en-AU"/>
        </w:rPr>
        <w:t xml:space="preserve">479-489. </w:t>
      </w:r>
      <w:hyperlink r:id="rId14" w:history="1">
        <w:r w:rsidR="00837438" w:rsidRPr="0064318D">
          <w:rPr>
            <w:rStyle w:val="Hyperlink"/>
            <w:sz w:val="22"/>
            <w:szCs w:val="22"/>
            <w:lang w:val="en-AU"/>
          </w:rPr>
          <w:t>http://dx.doi.org/10.1016/j.midw.2012.04.001</w:t>
        </w:r>
      </w:hyperlink>
    </w:p>
    <w:p w14:paraId="58F23AB9" w14:textId="3F7F9BD2" w:rsidR="00837438" w:rsidRPr="0064318D" w:rsidRDefault="00837438" w:rsidP="0064318D">
      <w:pPr>
        <w:spacing w:line="360" w:lineRule="auto"/>
        <w:rPr>
          <w:sz w:val="22"/>
          <w:szCs w:val="22"/>
          <w:lang w:val="en-AU"/>
        </w:rPr>
      </w:pPr>
    </w:p>
    <w:p w14:paraId="1D899C2F" w14:textId="79C9AB2D" w:rsidR="00837438" w:rsidRPr="0064318D" w:rsidRDefault="00FC2CAF" w:rsidP="0064318D">
      <w:pPr>
        <w:spacing w:line="360" w:lineRule="auto"/>
        <w:rPr>
          <w:sz w:val="22"/>
          <w:szCs w:val="22"/>
          <w:lang w:val="en-AU"/>
        </w:rPr>
      </w:pPr>
      <w:r w:rsidRPr="0064318D">
        <w:rPr>
          <w:sz w:val="22"/>
          <w:szCs w:val="22"/>
          <w:lang w:val="en-AU"/>
        </w:rPr>
        <w:t xml:space="preserve"> </w:t>
      </w:r>
      <w:r w:rsidR="00D9748C" w:rsidRPr="0064318D">
        <w:rPr>
          <w:sz w:val="22"/>
          <w:szCs w:val="22"/>
          <w:lang w:val="en-AU"/>
        </w:rPr>
        <w:t xml:space="preserve">Carolan, M, C., Davey, M-A., Biro, M., Kealy, M. (2013). Very advanced maternal age and morbidity in Victoria, Australia: a population based study. </w:t>
      </w:r>
      <w:r w:rsidR="00D9748C" w:rsidRPr="0064318D">
        <w:rPr>
          <w:i/>
          <w:sz w:val="22"/>
          <w:szCs w:val="22"/>
          <w:lang w:val="en-AU"/>
        </w:rPr>
        <w:t>BMC Pregnancy &amp; Childbirth, 13</w:t>
      </w:r>
      <w:r w:rsidR="00D9748C" w:rsidRPr="0064318D">
        <w:rPr>
          <w:sz w:val="22"/>
          <w:szCs w:val="22"/>
          <w:lang w:val="en-AU"/>
        </w:rPr>
        <w:t>(80), 1-8</w:t>
      </w:r>
      <w:r w:rsidR="00C11B39" w:rsidRPr="0064318D">
        <w:rPr>
          <w:sz w:val="22"/>
          <w:szCs w:val="22"/>
          <w:lang w:val="en-AU"/>
        </w:rPr>
        <w:t xml:space="preserve">. </w:t>
      </w:r>
      <w:hyperlink r:id="rId15" w:history="1">
        <w:r w:rsidR="00C11B39" w:rsidRPr="0064318D">
          <w:rPr>
            <w:rStyle w:val="Hyperlink"/>
            <w:sz w:val="22"/>
            <w:szCs w:val="22"/>
            <w:lang w:val="en-AU"/>
          </w:rPr>
          <w:t>http://www.biomedcentral.com/1471-2393/13/80</w:t>
        </w:r>
      </w:hyperlink>
    </w:p>
    <w:p w14:paraId="24F2A7CE" w14:textId="48B8CD5E" w:rsidR="00C11B39" w:rsidRPr="0064318D" w:rsidRDefault="00C11B39" w:rsidP="0064318D">
      <w:pPr>
        <w:spacing w:line="360" w:lineRule="auto"/>
        <w:rPr>
          <w:sz w:val="22"/>
          <w:szCs w:val="22"/>
          <w:lang w:val="en-AU"/>
        </w:rPr>
      </w:pPr>
    </w:p>
    <w:p w14:paraId="74AB57E7" w14:textId="61EC3F4B" w:rsidR="00C11B39" w:rsidRPr="0064318D" w:rsidRDefault="00C11B39" w:rsidP="0064318D">
      <w:pPr>
        <w:spacing w:line="360" w:lineRule="auto"/>
        <w:rPr>
          <w:sz w:val="22"/>
          <w:szCs w:val="22"/>
          <w:lang w:val="en-AU"/>
        </w:rPr>
      </w:pPr>
      <w:r w:rsidRPr="0064318D">
        <w:rPr>
          <w:sz w:val="22"/>
          <w:szCs w:val="22"/>
          <w:lang w:val="en-AU"/>
        </w:rPr>
        <w:lastRenderedPageBreak/>
        <w:t xml:space="preserve">Prosser, S, J., Barnett, A, G., Miller, Y, D. (2018). Factors promoting or inhibiting normal birth. </w:t>
      </w:r>
      <w:r w:rsidRPr="0064318D">
        <w:rPr>
          <w:i/>
          <w:sz w:val="22"/>
          <w:szCs w:val="22"/>
          <w:lang w:val="en-AU"/>
        </w:rPr>
        <w:t>BMC Pregnancy &amp; Childbirth, 18</w:t>
      </w:r>
      <w:r w:rsidRPr="0064318D">
        <w:rPr>
          <w:sz w:val="22"/>
          <w:szCs w:val="22"/>
          <w:lang w:val="en-AU"/>
        </w:rPr>
        <w:t xml:space="preserve">(241), 1-10. </w:t>
      </w:r>
      <w:hyperlink r:id="rId16" w:history="1">
        <w:r w:rsidRPr="0064318D">
          <w:rPr>
            <w:rStyle w:val="Hyperlink"/>
            <w:sz w:val="22"/>
            <w:szCs w:val="22"/>
            <w:lang w:val="en-AU"/>
          </w:rPr>
          <w:t>https://doi.org/10.1186/s12884-018-1871-5</w:t>
        </w:r>
      </w:hyperlink>
    </w:p>
    <w:p w14:paraId="277E315A" w14:textId="2F380E7B" w:rsidR="00390633" w:rsidRPr="0064318D" w:rsidRDefault="00390633" w:rsidP="0064318D">
      <w:pPr>
        <w:spacing w:line="360" w:lineRule="auto"/>
        <w:rPr>
          <w:sz w:val="22"/>
          <w:szCs w:val="22"/>
          <w:lang w:val="en-AU"/>
        </w:rPr>
      </w:pPr>
    </w:p>
    <w:p w14:paraId="149054C9" w14:textId="181B87D5" w:rsidR="00390633" w:rsidRPr="0064318D" w:rsidRDefault="00390633" w:rsidP="0064318D">
      <w:pPr>
        <w:spacing w:line="360" w:lineRule="auto"/>
        <w:rPr>
          <w:sz w:val="22"/>
          <w:szCs w:val="22"/>
          <w:lang w:val="en-AU"/>
        </w:rPr>
      </w:pPr>
      <w:r w:rsidRPr="0064318D">
        <w:rPr>
          <w:sz w:val="22"/>
          <w:szCs w:val="22"/>
          <w:lang w:val="en-AU"/>
        </w:rPr>
        <w:t xml:space="preserve">Howell, A., Blott, M. (2021). Very advanced maternal age. </w:t>
      </w:r>
      <w:r w:rsidRPr="0064318D">
        <w:rPr>
          <w:i/>
          <w:sz w:val="22"/>
          <w:szCs w:val="22"/>
          <w:lang w:val="en-AU"/>
        </w:rPr>
        <w:t xml:space="preserve">The Obstetrician and Gynaecologist, 23, </w:t>
      </w:r>
      <w:r w:rsidRPr="0064318D">
        <w:rPr>
          <w:sz w:val="22"/>
          <w:szCs w:val="22"/>
          <w:lang w:val="en-AU"/>
        </w:rPr>
        <w:t xml:space="preserve">38-47. </w:t>
      </w:r>
      <w:hyperlink r:id="rId17" w:history="1">
        <w:r w:rsidR="00B17557" w:rsidRPr="0064318D">
          <w:rPr>
            <w:rStyle w:val="Hyperlink"/>
            <w:sz w:val="22"/>
            <w:szCs w:val="22"/>
            <w:lang w:val="en-AU"/>
          </w:rPr>
          <w:t>https://doi.org/10.1111/tog.12710</w:t>
        </w:r>
      </w:hyperlink>
    </w:p>
    <w:p w14:paraId="199A315C" w14:textId="7336A85A" w:rsidR="00B17557" w:rsidRPr="0064318D" w:rsidRDefault="00B17557" w:rsidP="0064318D">
      <w:pPr>
        <w:spacing w:line="360" w:lineRule="auto"/>
        <w:rPr>
          <w:sz w:val="22"/>
          <w:szCs w:val="22"/>
          <w:lang w:val="en-AU"/>
        </w:rPr>
      </w:pPr>
    </w:p>
    <w:p w14:paraId="12E58AD2" w14:textId="46668193" w:rsidR="00B17557" w:rsidRPr="0064318D" w:rsidRDefault="00B17557" w:rsidP="0064318D">
      <w:pPr>
        <w:spacing w:line="360" w:lineRule="auto"/>
        <w:rPr>
          <w:sz w:val="22"/>
          <w:szCs w:val="22"/>
          <w:lang w:val="en-AU"/>
        </w:rPr>
      </w:pPr>
      <w:r w:rsidRPr="0064318D">
        <w:rPr>
          <w:sz w:val="22"/>
          <w:szCs w:val="22"/>
          <w:lang w:val="en-AU"/>
        </w:rPr>
        <w:t xml:space="preserve">Nottingham-Jones, J., Simmonds, J, G., Snell, T, L. (2020). First-time mothers’ experiences of preparing for childbirth at advanced maternal age. </w:t>
      </w:r>
      <w:r w:rsidRPr="0064318D">
        <w:rPr>
          <w:i/>
          <w:sz w:val="22"/>
          <w:szCs w:val="22"/>
          <w:lang w:val="en-AU"/>
        </w:rPr>
        <w:t xml:space="preserve">Midwifery, 86, </w:t>
      </w:r>
      <w:r w:rsidRPr="0064318D">
        <w:rPr>
          <w:sz w:val="22"/>
          <w:szCs w:val="22"/>
          <w:lang w:val="en-AU"/>
        </w:rPr>
        <w:t xml:space="preserve">1-7. </w:t>
      </w:r>
      <w:hyperlink r:id="rId18" w:history="1">
        <w:r w:rsidR="002F511B" w:rsidRPr="0064318D">
          <w:rPr>
            <w:rStyle w:val="Hyperlink"/>
            <w:sz w:val="22"/>
            <w:szCs w:val="22"/>
            <w:lang w:val="en-AU"/>
          </w:rPr>
          <w:t>https://doi.org/10.1016/j.midw.2019.102558</w:t>
        </w:r>
      </w:hyperlink>
    </w:p>
    <w:p w14:paraId="4D8EBC8A" w14:textId="503983E2" w:rsidR="002F511B" w:rsidRPr="0064318D" w:rsidRDefault="002F511B" w:rsidP="0064318D">
      <w:pPr>
        <w:spacing w:line="360" w:lineRule="auto"/>
        <w:rPr>
          <w:sz w:val="22"/>
          <w:szCs w:val="22"/>
          <w:lang w:val="en-AU"/>
        </w:rPr>
      </w:pPr>
    </w:p>
    <w:p w14:paraId="566A477F" w14:textId="3882A178" w:rsidR="002F511B" w:rsidRPr="0064318D" w:rsidRDefault="00C4446C" w:rsidP="0064318D">
      <w:pPr>
        <w:spacing w:line="360" w:lineRule="auto"/>
        <w:rPr>
          <w:sz w:val="22"/>
          <w:szCs w:val="22"/>
          <w:lang w:val="en-AU"/>
        </w:rPr>
      </w:pPr>
      <w:r w:rsidRPr="0064318D">
        <w:rPr>
          <w:sz w:val="22"/>
          <w:szCs w:val="22"/>
          <w:lang w:val="en-AU"/>
        </w:rPr>
        <w:t xml:space="preserve">Carolan, M., Frankowska, D. (2011). Advanced maternal age and adverse perinatal outcome: A review of the evidence. </w:t>
      </w:r>
      <w:r w:rsidRPr="0064318D">
        <w:rPr>
          <w:i/>
          <w:sz w:val="22"/>
          <w:szCs w:val="22"/>
          <w:lang w:val="en-AU"/>
        </w:rPr>
        <w:t>Midwifery, 2</w:t>
      </w:r>
      <w:bookmarkStart w:id="0" w:name="_GoBack"/>
      <w:bookmarkEnd w:id="0"/>
      <w:r w:rsidRPr="0064318D">
        <w:rPr>
          <w:i/>
          <w:sz w:val="22"/>
          <w:szCs w:val="22"/>
          <w:lang w:val="en-AU"/>
        </w:rPr>
        <w:t xml:space="preserve">7, </w:t>
      </w:r>
      <w:r w:rsidRPr="0064318D">
        <w:rPr>
          <w:sz w:val="22"/>
          <w:szCs w:val="22"/>
          <w:lang w:val="en-AU"/>
        </w:rPr>
        <w:t xml:space="preserve">793-801. </w:t>
      </w:r>
      <w:hyperlink r:id="rId19" w:history="1">
        <w:r w:rsidRPr="0064318D">
          <w:rPr>
            <w:rStyle w:val="Hyperlink"/>
            <w:sz w:val="22"/>
            <w:szCs w:val="22"/>
            <w:lang w:val="en-AU"/>
          </w:rPr>
          <w:t>https://doi:10.1016/jmidw.2010.07.006</w:t>
        </w:r>
      </w:hyperlink>
    </w:p>
    <w:sectPr w:rsidR="002F511B" w:rsidRPr="0064318D" w:rsidSect="00D47D1E">
      <w:headerReference w:type="default" r:id="rId20"/>
      <w:footerReference w:type="even" r:id="rId21"/>
      <w:footerReference w:type="default" r:id="rId2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2F13D" w14:textId="77777777" w:rsidR="00751361" w:rsidRDefault="00751361" w:rsidP="000815FF">
      <w:r>
        <w:separator/>
      </w:r>
    </w:p>
  </w:endnote>
  <w:endnote w:type="continuationSeparator" w:id="0">
    <w:p w14:paraId="40345F58" w14:textId="77777777" w:rsidR="00751361" w:rsidRDefault="00751361" w:rsidP="0008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3451038"/>
      <w:docPartObj>
        <w:docPartGallery w:val="Page Numbers (Bottom of Page)"/>
        <w:docPartUnique/>
      </w:docPartObj>
    </w:sdtPr>
    <w:sdtEndPr>
      <w:rPr>
        <w:rStyle w:val="PageNumber"/>
      </w:rPr>
    </w:sdtEndPr>
    <w:sdtContent>
      <w:p w14:paraId="5FB7676C" w14:textId="2C334C13" w:rsidR="00865D75" w:rsidRDefault="00865D75" w:rsidP="009436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F55B2C" w14:textId="77777777" w:rsidR="00865D75" w:rsidRDefault="00865D75" w:rsidP="00865D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2291298"/>
      <w:docPartObj>
        <w:docPartGallery w:val="Page Numbers (Bottom of Page)"/>
        <w:docPartUnique/>
      </w:docPartObj>
    </w:sdtPr>
    <w:sdtEndPr>
      <w:rPr>
        <w:rStyle w:val="PageNumber"/>
      </w:rPr>
    </w:sdtEndPr>
    <w:sdtContent>
      <w:p w14:paraId="689ADB8A" w14:textId="287F5156" w:rsidR="00865D75" w:rsidRDefault="00865D75" w:rsidP="009436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AF4FF3" w14:textId="77777777" w:rsidR="00865D75" w:rsidRDefault="00865D75" w:rsidP="00865D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7712C" w14:textId="77777777" w:rsidR="00751361" w:rsidRDefault="00751361" w:rsidP="000815FF">
      <w:r>
        <w:separator/>
      </w:r>
    </w:p>
  </w:footnote>
  <w:footnote w:type="continuationSeparator" w:id="0">
    <w:p w14:paraId="67455B83" w14:textId="77777777" w:rsidR="00751361" w:rsidRDefault="00751361" w:rsidP="00081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A8B92" w14:textId="77777777" w:rsidR="000815FF" w:rsidRPr="00614EF0" w:rsidRDefault="000815FF" w:rsidP="00DF400C">
    <w:pPr>
      <w:pStyle w:val="Header"/>
      <w:spacing w:line="360" w:lineRule="auto"/>
      <w:jc w:val="right"/>
      <w:rPr>
        <w:sz w:val="22"/>
        <w:szCs w:val="22"/>
        <w:lang w:val="en-AU"/>
      </w:rPr>
    </w:pPr>
    <w:r w:rsidRPr="00614EF0">
      <w:rPr>
        <w:sz w:val="22"/>
        <w:szCs w:val="22"/>
        <w:lang w:val="en-AU"/>
      </w:rPr>
      <w:t>Student ID number: 3196087</w:t>
    </w:r>
  </w:p>
  <w:p w14:paraId="5ED9474A" w14:textId="659F71E0" w:rsidR="000815FF" w:rsidRPr="00614EF0" w:rsidRDefault="000815FF" w:rsidP="00DF400C">
    <w:pPr>
      <w:pStyle w:val="Header"/>
      <w:spacing w:line="360" w:lineRule="auto"/>
      <w:jc w:val="right"/>
      <w:rPr>
        <w:sz w:val="22"/>
        <w:szCs w:val="22"/>
        <w:lang w:val="en-AU"/>
      </w:rPr>
    </w:pPr>
    <w:r w:rsidRPr="00614EF0">
      <w:rPr>
        <w:sz w:val="22"/>
        <w:szCs w:val="22"/>
        <w:lang w:val="en-AU"/>
      </w:rPr>
      <w:t xml:space="preserve">Assessment Name: </w:t>
    </w:r>
    <w:r>
      <w:rPr>
        <w:sz w:val="22"/>
        <w:szCs w:val="22"/>
        <w:lang w:val="en-AU"/>
      </w:rPr>
      <w:t>Conference Abstract and Reference List FINAL</w:t>
    </w:r>
  </w:p>
  <w:p w14:paraId="5090C769" w14:textId="7CADDDD6" w:rsidR="000815FF" w:rsidRPr="00614EF0" w:rsidRDefault="000815FF" w:rsidP="00DF400C">
    <w:pPr>
      <w:pStyle w:val="Header"/>
      <w:spacing w:line="360" w:lineRule="auto"/>
      <w:jc w:val="right"/>
      <w:rPr>
        <w:sz w:val="22"/>
        <w:szCs w:val="22"/>
        <w:lang w:val="en-AU"/>
      </w:rPr>
    </w:pPr>
    <w:r w:rsidRPr="00614EF0">
      <w:rPr>
        <w:sz w:val="22"/>
        <w:szCs w:val="22"/>
        <w:lang w:val="en-AU"/>
      </w:rPr>
      <w:t xml:space="preserve">Word count: </w:t>
    </w:r>
    <w:r w:rsidR="00F66273">
      <w:rPr>
        <w:sz w:val="22"/>
        <w:szCs w:val="22"/>
        <w:lang w:val="en-AU"/>
      </w:rPr>
      <w:t>24</w:t>
    </w:r>
    <w:r w:rsidR="007416FE">
      <w:rPr>
        <w:sz w:val="22"/>
        <w:szCs w:val="22"/>
        <w:lang w:val="en-AU"/>
      </w:rPr>
      <w:t>2</w:t>
    </w:r>
  </w:p>
  <w:p w14:paraId="374223E5" w14:textId="77777777" w:rsidR="000815FF" w:rsidRDefault="00081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BA160A"/>
    <w:multiLevelType w:val="hybridMultilevel"/>
    <w:tmpl w:val="27486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134"/>
    <w:rsid w:val="00032953"/>
    <w:rsid w:val="000815FF"/>
    <w:rsid w:val="000D5F2C"/>
    <w:rsid w:val="0011235C"/>
    <w:rsid w:val="001229F4"/>
    <w:rsid w:val="001D1AA9"/>
    <w:rsid w:val="002000B5"/>
    <w:rsid w:val="0020782A"/>
    <w:rsid w:val="002545E7"/>
    <w:rsid w:val="0026352A"/>
    <w:rsid w:val="002C2CD1"/>
    <w:rsid w:val="002D7288"/>
    <w:rsid w:val="002F511B"/>
    <w:rsid w:val="00363704"/>
    <w:rsid w:val="00383082"/>
    <w:rsid w:val="00390633"/>
    <w:rsid w:val="00397B7E"/>
    <w:rsid w:val="003A1468"/>
    <w:rsid w:val="003A3ECB"/>
    <w:rsid w:val="00411507"/>
    <w:rsid w:val="0044656D"/>
    <w:rsid w:val="00460E37"/>
    <w:rsid w:val="00497D65"/>
    <w:rsid w:val="004C7A21"/>
    <w:rsid w:val="004D775C"/>
    <w:rsid w:val="00557CD0"/>
    <w:rsid w:val="00592AE3"/>
    <w:rsid w:val="005D0EB6"/>
    <w:rsid w:val="0064318D"/>
    <w:rsid w:val="006471C2"/>
    <w:rsid w:val="0067588F"/>
    <w:rsid w:val="007202F2"/>
    <w:rsid w:val="007416FE"/>
    <w:rsid w:val="00750D24"/>
    <w:rsid w:val="00751361"/>
    <w:rsid w:val="0081390D"/>
    <w:rsid w:val="00837438"/>
    <w:rsid w:val="00865D75"/>
    <w:rsid w:val="008D78AB"/>
    <w:rsid w:val="008F5799"/>
    <w:rsid w:val="00920DC4"/>
    <w:rsid w:val="009A49D4"/>
    <w:rsid w:val="009C6CFF"/>
    <w:rsid w:val="00A34C5A"/>
    <w:rsid w:val="00A55A67"/>
    <w:rsid w:val="00AE4537"/>
    <w:rsid w:val="00B11DB2"/>
    <w:rsid w:val="00B17557"/>
    <w:rsid w:val="00B54D7E"/>
    <w:rsid w:val="00B629F7"/>
    <w:rsid w:val="00B72E11"/>
    <w:rsid w:val="00B76AF7"/>
    <w:rsid w:val="00B81493"/>
    <w:rsid w:val="00BA245D"/>
    <w:rsid w:val="00BC4CC7"/>
    <w:rsid w:val="00C11B39"/>
    <w:rsid w:val="00C4446C"/>
    <w:rsid w:val="00C5350C"/>
    <w:rsid w:val="00C5694C"/>
    <w:rsid w:val="00C93894"/>
    <w:rsid w:val="00CD1170"/>
    <w:rsid w:val="00CD698B"/>
    <w:rsid w:val="00CF37AE"/>
    <w:rsid w:val="00D26B52"/>
    <w:rsid w:val="00D47D1E"/>
    <w:rsid w:val="00D9748C"/>
    <w:rsid w:val="00DB1157"/>
    <w:rsid w:val="00DC5D3C"/>
    <w:rsid w:val="00DD1134"/>
    <w:rsid w:val="00DF400C"/>
    <w:rsid w:val="00E03FAA"/>
    <w:rsid w:val="00E32641"/>
    <w:rsid w:val="00E50038"/>
    <w:rsid w:val="00E94A72"/>
    <w:rsid w:val="00F42E6F"/>
    <w:rsid w:val="00F66273"/>
    <w:rsid w:val="00FA4E96"/>
    <w:rsid w:val="00FC2CAF"/>
    <w:rsid w:val="00FC79FE"/>
    <w:rsid w:val="00FD6B45"/>
    <w:rsid w:val="00FF7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A084"/>
  <w14:defaultImageDpi w14:val="32767"/>
  <w15:chartTrackingRefBased/>
  <w15:docId w15:val="{9EA33D2C-AD66-D042-944A-73D5ABEA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1134"/>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134"/>
    <w:rPr>
      <w:rFonts w:asciiTheme="majorHAnsi" w:eastAsiaTheme="majorEastAsia" w:hAnsiTheme="majorHAnsi" w:cstheme="majorBidi"/>
      <w:b/>
      <w:bCs/>
      <w:color w:val="2F5496" w:themeColor="accent1" w:themeShade="BF"/>
      <w:sz w:val="28"/>
      <w:szCs w:val="28"/>
      <w:lang w:val="en-US" w:bidi="en-US"/>
    </w:rPr>
  </w:style>
  <w:style w:type="paragraph" w:styleId="Bibliography">
    <w:name w:val="Bibliography"/>
    <w:basedOn w:val="Normal"/>
    <w:next w:val="Normal"/>
    <w:uiPriority w:val="37"/>
    <w:unhideWhenUsed/>
    <w:rsid w:val="00DD1134"/>
  </w:style>
  <w:style w:type="character" w:styleId="Hyperlink">
    <w:name w:val="Hyperlink"/>
    <w:basedOn w:val="DefaultParagraphFont"/>
    <w:uiPriority w:val="99"/>
    <w:unhideWhenUsed/>
    <w:rsid w:val="00FD6B45"/>
    <w:rPr>
      <w:color w:val="0563C1" w:themeColor="hyperlink"/>
      <w:u w:val="single"/>
    </w:rPr>
  </w:style>
  <w:style w:type="character" w:styleId="UnresolvedMention">
    <w:name w:val="Unresolved Mention"/>
    <w:basedOn w:val="DefaultParagraphFont"/>
    <w:uiPriority w:val="99"/>
    <w:rsid w:val="00FD6B45"/>
    <w:rPr>
      <w:color w:val="605E5C"/>
      <w:shd w:val="clear" w:color="auto" w:fill="E1DFDD"/>
    </w:rPr>
  </w:style>
  <w:style w:type="paragraph" w:styleId="ListParagraph">
    <w:name w:val="List Paragraph"/>
    <w:basedOn w:val="Normal"/>
    <w:uiPriority w:val="34"/>
    <w:qFormat/>
    <w:rsid w:val="00C4446C"/>
    <w:pPr>
      <w:ind w:left="720"/>
      <w:contextualSpacing/>
    </w:pPr>
  </w:style>
  <w:style w:type="paragraph" w:styleId="Header">
    <w:name w:val="header"/>
    <w:basedOn w:val="Normal"/>
    <w:link w:val="HeaderChar"/>
    <w:uiPriority w:val="99"/>
    <w:unhideWhenUsed/>
    <w:rsid w:val="000815FF"/>
    <w:pPr>
      <w:tabs>
        <w:tab w:val="center" w:pos="4513"/>
        <w:tab w:val="right" w:pos="9026"/>
      </w:tabs>
    </w:pPr>
  </w:style>
  <w:style w:type="character" w:customStyle="1" w:styleId="HeaderChar">
    <w:name w:val="Header Char"/>
    <w:basedOn w:val="DefaultParagraphFont"/>
    <w:link w:val="Header"/>
    <w:uiPriority w:val="99"/>
    <w:rsid w:val="000815FF"/>
  </w:style>
  <w:style w:type="paragraph" w:styleId="Footer">
    <w:name w:val="footer"/>
    <w:basedOn w:val="Normal"/>
    <w:link w:val="FooterChar"/>
    <w:uiPriority w:val="99"/>
    <w:unhideWhenUsed/>
    <w:rsid w:val="000815FF"/>
    <w:pPr>
      <w:tabs>
        <w:tab w:val="center" w:pos="4513"/>
        <w:tab w:val="right" w:pos="9026"/>
      </w:tabs>
    </w:pPr>
  </w:style>
  <w:style w:type="character" w:customStyle="1" w:styleId="FooterChar">
    <w:name w:val="Footer Char"/>
    <w:basedOn w:val="DefaultParagraphFont"/>
    <w:link w:val="Footer"/>
    <w:uiPriority w:val="99"/>
    <w:rsid w:val="000815FF"/>
  </w:style>
  <w:style w:type="paragraph" w:customStyle="1" w:styleId="EndNoteBibliographyTitle">
    <w:name w:val="EndNote Bibliography Title"/>
    <w:basedOn w:val="Normal"/>
    <w:link w:val="EndNoteBibliographyTitleChar"/>
    <w:rsid w:val="000815FF"/>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0815FF"/>
    <w:rPr>
      <w:rFonts w:ascii="Calibri" w:hAnsi="Calibri" w:cs="Calibri"/>
      <w:lang w:val="en-US"/>
    </w:rPr>
  </w:style>
  <w:style w:type="character" w:styleId="PageNumber">
    <w:name w:val="page number"/>
    <w:basedOn w:val="DefaultParagraphFont"/>
    <w:uiPriority w:val="99"/>
    <w:semiHidden/>
    <w:unhideWhenUsed/>
    <w:rsid w:val="00865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214002">
      <w:bodyDiv w:val="1"/>
      <w:marLeft w:val="0"/>
      <w:marRight w:val="0"/>
      <w:marTop w:val="0"/>
      <w:marBottom w:val="0"/>
      <w:divBdr>
        <w:top w:val="none" w:sz="0" w:space="0" w:color="auto"/>
        <w:left w:val="none" w:sz="0" w:space="0" w:color="auto"/>
        <w:bottom w:val="none" w:sz="0" w:space="0" w:color="auto"/>
        <w:right w:val="none" w:sz="0" w:space="0" w:color="auto"/>
      </w:divBdr>
    </w:div>
    <w:div w:id="104965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10.1136/bmjopen-2013-004026" TargetMode="External"/><Relationship Id="rId13" Type="http://schemas.openxmlformats.org/officeDocument/2006/relationships/hyperlink" Target="https://doi:10.1111/1471-0528.14269" TargetMode="External"/><Relationship Id="rId18" Type="http://schemas.openxmlformats.org/officeDocument/2006/relationships/hyperlink" Target="https://doi.org/10.1016/j.midw.2019.10255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iomedcentral.com/1471-2393/12/100" TargetMode="External"/><Relationship Id="rId17" Type="http://schemas.openxmlformats.org/officeDocument/2006/relationships/hyperlink" Target="https://doi.org/10.1111/tog.12710" TargetMode="External"/><Relationship Id="rId2" Type="http://schemas.openxmlformats.org/officeDocument/2006/relationships/numbering" Target="numbering.xml"/><Relationship Id="rId16" Type="http://schemas.openxmlformats.org/officeDocument/2006/relationships/hyperlink" Target="https://doi.org/10.1186/s12884-018-1871-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10.1016/j.midw.2011.08.0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omedcentral.com/1471-2393/13/80" TargetMode="External"/><Relationship Id="rId23" Type="http://schemas.openxmlformats.org/officeDocument/2006/relationships/fontTable" Target="fontTable.xml"/><Relationship Id="rId10" Type="http://schemas.openxmlformats.org/officeDocument/2006/relationships/hyperlink" Target="https://doi:10.1136/bmjopen-2015-007903" TargetMode="External"/><Relationship Id="rId19" Type="http://schemas.openxmlformats.org/officeDocument/2006/relationships/hyperlink" Target="https://doi:10.1016/jmidw.2010.07.006" TargetMode="External"/><Relationship Id="rId4" Type="http://schemas.openxmlformats.org/officeDocument/2006/relationships/settings" Target="settings.xml"/><Relationship Id="rId9" Type="http://schemas.openxmlformats.org/officeDocument/2006/relationships/hyperlink" Target="https://doi:10.1371/journal.pone.0056583" TargetMode="External"/><Relationship Id="rId14" Type="http://schemas.openxmlformats.org/officeDocument/2006/relationships/hyperlink" Target="http://dx.doi.org/10.1016/j.midw.2012.04.001"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LiY14</b:Tag>
    <b:SourceType>JournalArticle</b:SourceType>
    <b:Guid>{0F429989-E675-054B-9B30-D6FF404DA5B1}</b:Guid>
    <b:Author>
      <b:Author>
        <b:NameList>
          <b:Person>
            <b:Last>Li</b:Last>
            <b:First>Y.,</b:First>
            <b:Middle>Townend, J., Rowe, R., Knight, M., Brocklehurst, P., Hollowell, J.</b:Middle>
          </b:Person>
        </b:NameList>
      </b:Author>
    </b:Author>
    <b:Title>The effect of maternal age and planned place of birth on intrapartum outcomes in healthy women with straightforward pregnancies: secondary analysis of the Birthplace national prospective cohort study</b:Title>
    <b:Year>2014</b:Year>
    <b:JournalName>BMJ Open</b:JournalName>
    <b:Pages>1-14</b:Pages>
    <b:RefOrder>1</b:RefOrder>
  </b:Source>
</b:Sources>
</file>

<file path=customXml/itemProps1.xml><?xml version="1.0" encoding="utf-8"?>
<ds:datastoreItem xmlns:ds="http://schemas.openxmlformats.org/officeDocument/2006/customXml" ds:itemID="{3CD7C711-06E1-E84F-8C22-498F44304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1644</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Pateman</dc:creator>
  <cp:keywords/>
  <dc:description/>
  <cp:lastModifiedBy>Jeremy Pateman</cp:lastModifiedBy>
  <cp:revision>43</cp:revision>
  <dcterms:created xsi:type="dcterms:W3CDTF">2021-08-25T23:22:00Z</dcterms:created>
  <dcterms:modified xsi:type="dcterms:W3CDTF">2021-08-27T10:51:00Z</dcterms:modified>
</cp:coreProperties>
</file>